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A0" w:rsidRDefault="003668A0" w:rsidP="00890E47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before="58" w:after="90" w:line="265" w:lineRule="auto"/>
        <w:ind w:left="473" w:right="474" w:hanging="10"/>
        <w:outlineLvl w:val="0"/>
        <w:rPr>
          <w:rFonts w:ascii="Tahoma" w:hAnsi="Tahoma" w:cs="Tahoma"/>
          <w:b/>
          <w:spacing w:val="-2"/>
          <w:sz w:val="20"/>
          <w:szCs w:val="20"/>
          <w:u w:val="single"/>
        </w:rPr>
      </w:pPr>
    </w:p>
    <w:p w:rsidR="003668A0" w:rsidRDefault="003668A0" w:rsidP="00890E47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before="58" w:after="90" w:line="265" w:lineRule="auto"/>
        <w:ind w:left="473" w:right="474" w:hanging="10"/>
        <w:outlineLvl w:val="0"/>
        <w:rPr>
          <w:rFonts w:ascii="Tahoma" w:hAnsi="Tahoma" w:cs="Tahoma"/>
          <w:b/>
          <w:spacing w:val="-2"/>
          <w:sz w:val="20"/>
          <w:szCs w:val="20"/>
          <w:u w:val="single"/>
        </w:rPr>
      </w:pPr>
    </w:p>
    <w:p w:rsidR="00392B07" w:rsidRPr="00BD72C9" w:rsidRDefault="00392B07" w:rsidP="00890E47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before="58" w:after="90" w:line="265" w:lineRule="auto"/>
        <w:ind w:left="473" w:right="474" w:hanging="10"/>
        <w:outlineLvl w:val="0"/>
        <w:rPr>
          <w:rFonts w:ascii="Tahoma" w:hAnsi="Tahoma" w:cs="Tahoma"/>
          <w:b/>
          <w:spacing w:val="-2"/>
          <w:sz w:val="20"/>
          <w:szCs w:val="20"/>
        </w:rPr>
      </w:pPr>
      <w:r w:rsidRPr="00BD72C9">
        <w:rPr>
          <w:rFonts w:ascii="Tahoma" w:hAnsi="Tahoma" w:cs="Tahoma"/>
          <w:b/>
          <w:spacing w:val="-2"/>
          <w:sz w:val="20"/>
          <w:szCs w:val="20"/>
          <w:u w:val="single"/>
        </w:rPr>
        <w:t>ANUNȚ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b/>
          <w:bCs/>
          <w:sz w:val="20"/>
          <w:szCs w:val="20"/>
          <w:lang w:val="en-US"/>
        </w:rPr>
      </w:pP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13" w:right="108" w:firstLine="0"/>
        <w:rPr>
          <w:rFonts w:ascii="Tahoma" w:eastAsiaTheme="minorEastAsia" w:hAnsi="Tahoma" w:cs="Tahoma"/>
          <w:spacing w:val="-2"/>
          <w:sz w:val="20"/>
          <w:szCs w:val="20"/>
          <w:lang w:val="en-US"/>
        </w:rPr>
      </w:pP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Autoritatea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Națională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Calificări</w:t>
      </w:r>
      <w:proofErr w:type="spellEnd"/>
      <w:r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organizează</w:t>
      </w:r>
      <w:proofErr w:type="spellEnd"/>
      <w:r w:rsidRPr="00BD72C9">
        <w:rPr>
          <w:rFonts w:ascii="Tahoma" w:eastAsiaTheme="minorEastAsia" w:hAnsi="Tahoma" w:cs="Tahoma"/>
          <w:spacing w:val="-1"/>
          <w:sz w:val="20"/>
          <w:szCs w:val="20"/>
          <w:lang w:val="en-US"/>
        </w:rPr>
        <w:t xml:space="preserve"> </w:t>
      </w:r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concurs de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recrutare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,</w:t>
      </w:r>
      <w:r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în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conformitate</w:t>
      </w:r>
      <w:proofErr w:type="spellEnd"/>
      <w:r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cu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r w:rsidRPr="00BD72C9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HG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. 1336/2022</w:t>
      </w:r>
      <w:r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aprobarea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Regulamentului-cadru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organizarea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dezvoltarea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carierei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contractual din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sectorul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bugetar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precum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r w:rsidRPr="00BD72C9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BD72C9">
        <w:rPr>
          <w:rFonts w:ascii="Tahoma" w:eastAsiaTheme="minorEastAsia" w:hAnsi="Tahoma" w:cs="Tahoma"/>
          <w:sz w:val="20"/>
          <w:szCs w:val="20"/>
          <w:lang w:val="en-US"/>
        </w:rPr>
        <w:t>art.</w:t>
      </w:r>
      <w:r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gram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31</w:t>
      </w:r>
      <w:proofErr w:type="gramEnd"/>
      <w:r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alin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.</w:t>
      </w:r>
      <w:r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r w:rsidRPr="00BD72C9">
        <w:rPr>
          <w:rFonts w:ascii="Tahoma" w:eastAsiaTheme="minorEastAsia" w:hAnsi="Tahoma" w:cs="Tahoma"/>
          <w:sz w:val="20"/>
          <w:szCs w:val="20"/>
          <w:lang w:val="en-US"/>
        </w:rPr>
        <w:t>(1)</w:t>
      </w:r>
      <w:r w:rsidRPr="00BD72C9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proofErr w:type="gram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din</w:t>
      </w:r>
      <w:proofErr w:type="gramEnd"/>
      <w:r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Legea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. 153/2017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salarizarea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cu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modificările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completările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ulterioare</w:t>
      </w:r>
      <w:proofErr w:type="spellEnd"/>
      <w:r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proofErr w:type="gram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ocuparea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unei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funcții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contractuale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de </w:t>
      </w:r>
      <w:proofErr w:type="spellStart"/>
      <w:r w:rsidR="00113D88">
        <w:rPr>
          <w:rFonts w:ascii="Tahoma" w:eastAsiaTheme="minorEastAsia" w:hAnsi="Tahoma" w:cs="Tahoma"/>
          <w:sz w:val="20"/>
          <w:szCs w:val="20"/>
          <w:lang w:val="en-US"/>
        </w:rPr>
        <w:t>execuție</w:t>
      </w:r>
      <w:proofErr w:type="spellEnd"/>
      <w:r w:rsidR="00113D88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113D88">
        <w:rPr>
          <w:rFonts w:ascii="Tahoma" w:eastAsiaTheme="minorEastAsia" w:hAnsi="Tahoma" w:cs="Tahoma"/>
          <w:sz w:val="20"/>
          <w:szCs w:val="20"/>
          <w:lang w:val="en-US"/>
        </w:rPr>
        <w:t>vacantă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din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cadrul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instituției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,</w:t>
      </w:r>
      <w:r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>astfel</w:t>
      </w:r>
      <w:proofErr w:type="spellEnd"/>
      <w:r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>: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right="0" w:firstLine="0"/>
        <w:rPr>
          <w:rFonts w:ascii="Tahoma" w:eastAsiaTheme="minorEastAsia" w:hAnsi="Tahoma" w:cs="Tahoma"/>
          <w:sz w:val="20"/>
          <w:szCs w:val="20"/>
          <w:lang w:val="en-US"/>
        </w:rPr>
      </w:pPr>
    </w:p>
    <w:p w:rsidR="00392B07" w:rsidRPr="00BD72C9" w:rsidRDefault="008347B8" w:rsidP="00890E47">
      <w:pPr>
        <w:widowControl w:val="0"/>
        <w:numPr>
          <w:ilvl w:val="0"/>
          <w:numId w:val="8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55" w:lineRule="exact"/>
        <w:ind w:right="0" w:hanging="361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Expert </w:t>
      </w:r>
      <w:proofErr w:type="spellStart"/>
      <w:r>
        <w:rPr>
          <w:rFonts w:ascii="Tahoma" w:hAnsi="Tahoma" w:cs="Tahoma"/>
          <w:sz w:val="20"/>
          <w:szCs w:val="20"/>
        </w:rPr>
        <w:t>gr.IA</w:t>
      </w:r>
      <w:proofErr w:type="spellEnd"/>
      <w:r>
        <w:rPr>
          <w:rFonts w:ascii="Tahoma" w:hAnsi="Tahoma" w:cs="Tahoma"/>
          <w:sz w:val="20"/>
          <w:szCs w:val="20"/>
        </w:rPr>
        <w:t xml:space="preserve"> în cadrul Direcției Economic, Proiecte, Administrativ-IT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0" w:firstLine="0"/>
        <w:rPr>
          <w:rFonts w:ascii="Tahoma" w:eastAsiaTheme="minorEastAsia" w:hAnsi="Tahoma" w:cs="Tahoma"/>
          <w:sz w:val="20"/>
          <w:szCs w:val="20"/>
          <w:lang w:val="en-US"/>
        </w:rPr>
      </w:pPr>
    </w:p>
    <w:p w:rsidR="00392B07" w:rsidRPr="00BD72C9" w:rsidRDefault="00392B07" w:rsidP="00890E47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90" w:line="243" w:lineRule="exact"/>
        <w:ind w:left="10" w:right="29" w:hanging="10"/>
        <w:outlineLvl w:val="0"/>
        <w:rPr>
          <w:rFonts w:ascii="Tahoma" w:hAnsi="Tahoma" w:cs="Tahoma"/>
          <w:b/>
          <w:spacing w:val="-2"/>
          <w:sz w:val="20"/>
          <w:szCs w:val="20"/>
        </w:rPr>
      </w:pPr>
      <w:r w:rsidRPr="00BD72C9">
        <w:rPr>
          <w:rFonts w:ascii="Tahoma" w:hAnsi="Tahoma" w:cs="Tahoma"/>
          <w:b/>
          <w:sz w:val="20"/>
          <w:szCs w:val="20"/>
          <w:u w:val="single"/>
        </w:rPr>
        <w:t>Condiții</w:t>
      </w:r>
      <w:r w:rsidRPr="00BD72C9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Pr="00BD72C9">
        <w:rPr>
          <w:rFonts w:ascii="Tahoma" w:hAnsi="Tahoma" w:cs="Tahoma"/>
          <w:b/>
          <w:sz w:val="20"/>
          <w:szCs w:val="20"/>
          <w:u w:val="single"/>
        </w:rPr>
        <w:t>de</w:t>
      </w:r>
      <w:r w:rsidRPr="00BD72C9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Pr="00BD72C9">
        <w:rPr>
          <w:rFonts w:ascii="Tahoma" w:hAnsi="Tahoma" w:cs="Tahoma"/>
          <w:b/>
          <w:sz w:val="20"/>
          <w:szCs w:val="20"/>
          <w:u w:val="single"/>
        </w:rPr>
        <w:t>participare</w:t>
      </w:r>
      <w:r w:rsidRPr="00BD72C9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Pr="00BD72C9">
        <w:rPr>
          <w:rFonts w:ascii="Tahoma" w:hAnsi="Tahoma" w:cs="Tahoma"/>
          <w:b/>
          <w:sz w:val="20"/>
          <w:szCs w:val="20"/>
          <w:u w:val="single"/>
        </w:rPr>
        <w:t>la</w:t>
      </w:r>
      <w:r w:rsidRPr="00BD72C9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Pr="00BD72C9">
        <w:rPr>
          <w:rFonts w:ascii="Tahoma" w:hAnsi="Tahoma" w:cs="Tahoma"/>
          <w:b/>
          <w:spacing w:val="-2"/>
          <w:sz w:val="20"/>
          <w:szCs w:val="20"/>
          <w:u w:val="single"/>
        </w:rPr>
        <w:t>concurs</w:t>
      </w:r>
      <w:r w:rsidRPr="00BD72C9">
        <w:rPr>
          <w:rFonts w:ascii="Tahoma" w:hAnsi="Tahoma" w:cs="Tahoma"/>
          <w:b/>
          <w:spacing w:val="-2"/>
          <w:sz w:val="20"/>
          <w:szCs w:val="20"/>
        </w:rPr>
        <w:t>: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exact"/>
        <w:ind w:left="113" w:right="0" w:firstLine="0"/>
        <w:rPr>
          <w:rFonts w:ascii="Tahoma" w:eastAsiaTheme="minorEastAsia" w:hAnsi="Tahoma" w:cs="Tahoma"/>
          <w:b/>
          <w:bCs/>
          <w:spacing w:val="-2"/>
          <w:sz w:val="20"/>
          <w:szCs w:val="20"/>
          <w:lang w:val="en-US"/>
        </w:rPr>
      </w:pPr>
      <w:proofErr w:type="spellStart"/>
      <w:r w:rsidRPr="00BD72C9">
        <w:rPr>
          <w:rFonts w:ascii="Tahoma" w:eastAsiaTheme="minorEastAsia" w:hAnsi="Tahoma" w:cs="Tahoma"/>
          <w:b/>
          <w:bCs/>
          <w:sz w:val="20"/>
          <w:szCs w:val="20"/>
          <w:lang w:val="en-US"/>
        </w:rPr>
        <w:t>Condiții</w:t>
      </w:r>
      <w:proofErr w:type="spellEnd"/>
      <w:r w:rsidRPr="00BD72C9">
        <w:rPr>
          <w:rFonts w:ascii="Tahoma" w:eastAsiaTheme="minorEastAsia" w:hAnsi="Tahoma" w:cs="Tahoma"/>
          <w:b/>
          <w:bCs/>
          <w:spacing w:val="-10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b/>
          <w:bCs/>
          <w:spacing w:val="-2"/>
          <w:sz w:val="20"/>
          <w:szCs w:val="20"/>
          <w:lang w:val="en-US"/>
        </w:rPr>
        <w:t>generale</w:t>
      </w:r>
      <w:proofErr w:type="spellEnd"/>
      <w:r w:rsidRPr="00BD72C9">
        <w:rPr>
          <w:rFonts w:ascii="Tahoma" w:eastAsiaTheme="minorEastAsia" w:hAnsi="Tahoma" w:cs="Tahoma"/>
          <w:b/>
          <w:bCs/>
          <w:spacing w:val="-2"/>
          <w:sz w:val="20"/>
          <w:szCs w:val="20"/>
          <w:lang w:val="en-US"/>
        </w:rPr>
        <w:t>:</w:t>
      </w:r>
    </w:p>
    <w:p w:rsidR="00890E4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13" w:right="108" w:firstLine="0"/>
        <w:rPr>
          <w:rFonts w:ascii="Tahoma" w:eastAsiaTheme="minorEastAsia" w:hAnsi="Tahoma" w:cs="Tahoma"/>
          <w:spacing w:val="-2"/>
          <w:sz w:val="20"/>
          <w:szCs w:val="20"/>
          <w:lang w:val="en-US"/>
        </w:rPr>
      </w:pP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Candidații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trebuie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să</w:t>
      </w:r>
      <w:proofErr w:type="spellEnd"/>
      <w:proofErr w:type="gram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îndeplinească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condițiile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prevăzute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de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Legea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53/20036-Codul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muncii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republicată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cu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modificările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completările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ulterioare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r w:rsidR="00890E47" w:rsidRPr="00BD72C9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HG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. 1336/2022</w:t>
      </w:r>
      <w:r w:rsidR="00890E47"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aprobarea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Regulamentului-cadru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organizarea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dezvoltarea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carierei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contractual din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sectorul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bugetar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precum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r w:rsidR="00890E47" w:rsidRPr="00BD72C9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art.</w:t>
      </w:r>
      <w:r w:rsidR="00890E47"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gram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31</w:t>
      </w:r>
      <w:proofErr w:type="gramEnd"/>
      <w:r w:rsidR="00890E47"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alin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.</w:t>
      </w:r>
      <w:r w:rsidR="00890E47"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(1)</w:t>
      </w:r>
      <w:r w:rsidR="00890E47" w:rsidRPr="00BD72C9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proofErr w:type="gram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din</w:t>
      </w:r>
      <w:proofErr w:type="gramEnd"/>
      <w:r w:rsidR="00890E47"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Legea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. 153/2017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salarizarea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cu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modificările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completările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ulterioare</w:t>
      </w:r>
      <w:proofErr w:type="spellEnd"/>
      <w:r w:rsidR="00890E47"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proofErr w:type="gram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ocuparea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unei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funcții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contractuale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de </w:t>
      </w:r>
      <w:proofErr w:type="spellStart"/>
      <w:r w:rsidR="008347B8">
        <w:rPr>
          <w:rFonts w:ascii="Tahoma" w:eastAsiaTheme="minorEastAsia" w:hAnsi="Tahoma" w:cs="Tahoma"/>
          <w:sz w:val="20"/>
          <w:szCs w:val="20"/>
          <w:lang w:val="en-US"/>
        </w:rPr>
        <w:t>execuție</w:t>
      </w:r>
      <w:proofErr w:type="spellEnd"/>
      <w:r w:rsidR="008347B8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347B8">
        <w:rPr>
          <w:rFonts w:ascii="Tahoma" w:eastAsiaTheme="minorEastAsia" w:hAnsi="Tahoma" w:cs="Tahoma"/>
          <w:sz w:val="20"/>
          <w:szCs w:val="20"/>
          <w:lang w:val="en-US"/>
        </w:rPr>
        <w:t>vacantă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din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cadrul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instituției</w:t>
      </w:r>
      <w:proofErr w:type="spellEnd"/>
      <w:r w:rsidR="00890E47" w:rsidRPr="00BD72C9">
        <w:rPr>
          <w:rFonts w:ascii="Tahoma" w:eastAsiaTheme="minorEastAsia" w:hAnsi="Tahoma" w:cs="Tahoma"/>
          <w:sz w:val="20"/>
          <w:szCs w:val="20"/>
          <w:lang w:val="en-US"/>
        </w:rPr>
        <w:t>,</w:t>
      </w:r>
      <w:r w:rsidR="00890E47"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="00890E47"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>astfel</w:t>
      </w:r>
      <w:proofErr w:type="spellEnd"/>
      <w:r w:rsidR="00890E47"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>:</w:t>
      </w:r>
    </w:p>
    <w:p w:rsidR="00392B07" w:rsidRPr="008347B8" w:rsidRDefault="00392B07" w:rsidP="001A3492">
      <w:pPr>
        <w:widowControl w:val="0"/>
        <w:numPr>
          <w:ilvl w:val="0"/>
          <w:numId w:val="8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before="75" w:after="0" w:line="312" w:lineRule="auto"/>
        <w:ind w:left="113" w:right="0" w:firstLine="0"/>
        <w:rPr>
          <w:rFonts w:ascii="Tahoma" w:hAnsi="Tahoma" w:cs="Tahoma"/>
          <w:bCs/>
          <w:spacing w:val="-2"/>
          <w:sz w:val="20"/>
          <w:szCs w:val="20"/>
        </w:rPr>
      </w:pPr>
      <w:r w:rsidRPr="008347B8">
        <w:rPr>
          <w:rFonts w:ascii="Tahoma" w:hAnsi="Tahoma" w:cs="Tahoma"/>
          <w:b/>
          <w:sz w:val="20"/>
          <w:szCs w:val="20"/>
        </w:rPr>
        <w:t>Condițiile</w:t>
      </w:r>
      <w:r w:rsidRPr="008347B8">
        <w:rPr>
          <w:rFonts w:ascii="Tahoma" w:hAnsi="Tahoma" w:cs="Tahoma"/>
          <w:b/>
          <w:spacing w:val="28"/>
          <w:sz w:val="20"/>
          <w:szCs w:val="20"/>
        </w:rPr>
        <w:t xml:space="preserve"> </w:t>
      </w:r>
      <w:r w:rsidRPr="008347B8">
        <w:rPr>
          <w:rFonts w:ascii="Tahoma" w:hAnsi="Tahoma" w:cs="Tahoma"/>
          <w:b/>
          <w:spacing w:val="-2"/>
          <w:sz w:val="20"/>
          <w:szCs w:val="20"/>
        </w:rPr>
        <w:t>specifice</w:t>
      </w:r>
      <w:r w:rsidR="00091174" w:rsidRPr="008347B8">
        <w:rPr>
          <w:rFonts w:ascii="Tahoma" w:hAnsi="Tahoma" w:cs="Tahoma"/>
          <w:b/>
          <w:spacing w:val="-2"/>
          <w:sz w:val="20"/>
          <w:szCs w:val="20"/>
        </w:rPr>
        <w:t xml:space="preserve"> pentru ocuparea postului de </w:t>
      </w:r>
      <w:r w:rsidR="008347B8" w:rsidRPr="008347B8">
        <w:rPr>
          <w:rFonts w:ascii="Tahoma" w:hAnsi="Tahoma" w:cs="Tahoma"/>
          <w:sz w:val="20"/>
          <w:szCs w:val="20"/>
        </w:rPr>
        <w:t xml:space="preserve">Expert </w:t>
      </w:r>
      <w:proofErr w:type="spellStart"/>
      <w:r w:rsidR="008347B8" w:rsidRPr="008347B8">
        <w:rPr>
          <w:rFonts w:ascii="Tahoma" w:hAnsi="Tahoma" w:cs="Tahoma"/>
          <w:sz w:val="20"/>
          <w:szCs w:val="20"/>
        </w:rPr>
        <w:t>gr.IA</w:t>
      </w:r>
      <w:proofErr w:type="spellEnd"/>
      <w:r w:rsidR="008347B8" w:rsidRPr="008347B8">
        <w:rPr>
          <w:rFonts w:ascii="Tahoma" w:hAnsi="Tahoma" w:cs="Tahoma"/>
          <w:sz w:val="20"/>
          <w:szCs w:val="20"/>
        </w:rPr>
        <w:t xml:space="preserve"> în cadrul Direcției Economic, Proiecte, Administrativ-IT</w:t>
      </w:r>
      <w:r w:rsidRPr="008347B8">
        <w:rPr>
          <w:rFonts w:ascii="Tahoma" w:hAnsi="Tahoma" w:cs="Tahoma"/>
          <w:bCs/>
          <w:spacing w:val="-2"/>
          <w:sz w:val="20"/>
          <w:szCs w:val="20"/>
        </w:rPr>
        <w:t>:</w:t>
      </w:r>
    </w:p>
    <w:p w:rsidR="00EF23CC" w:rsidRPr="00BD72C9" w:rsidRDefault="00EF23CC" w:rsidP="00DF1E4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396"/>
        <w:jc w:val="left"/>
        <w:rPr>
          <w:rFonts w:ascii="Tahoma" w:hAnsi="Tahoma" w:cs="Tahoma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>studii universitare, absolvite cu di</w:t>
      </w:r>
      <w:r w:rsidR="008347B8">
        <w:rPr>
          <w:rFonts w:ascii="Tahoma" w:hAnsi="Tahoma" w:cs="Tahoma"/>
          <w:sz w:val="20"/>
          <w:szCs w:val="20"/>
        </w:rPr>
        <w:t xml:space="preserve">plomă de </w:t>
      </w:r>
      <w:proofErr w:type="spellStart"/>
      <w:r w:rsidR="008347B8">
        <w:rPr>
          <w:rFonts w:ascii="Tahoma" w:hAnsi="Tahoma" w:cs="Tahoma"/>
          <w:sz w:val="20"/>
          <w:szCs w:val="20"/>
        </w:rPr>
        <w:t>licenţă</w:t>
      </w:r>
      <w:proofErr w:type="spellEnd"/>
      <w:r w:rsidRPr="00BD72C9">
        <w:rPr>
          <w:rFonts w:ascii="Tahoma" w:hAnsi="Tahoma" w:cs="Tahoma"/>
          <w:sz w:val="20"/>
          <w:szCs w:val="20"/>
        </w:rPr>
        <w:t>;</w:t>
      </w:r>
    </w:p>
    <w:p w:rsidR="00EF23CC" w:rsidRPr="00BD72C9" w:rsidRDefault="008347B8" w:rsidP="00DF1E4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396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vechime în muncă minimum 10 </w:t>
      </w:r>
      <w:r w:rsidR="00EF23CC" w:rsidRPr="00BD72C9">
        <w:rPr>
          <w:rFonts w:ascii="Tahoma" w:hAnsi="Tahoma" w:cs="Tahoma"/>
          <w:sz w:val="20"/>
          <w:szCs w:val="20"/>
        </w:rPr>
        <w:t>ani;</w:t>
      </w:r>
    </w:p>
    <w:p w:rsidR="00EF23CC" w:rsidRPr="00BD72C9" w:rsidRDefault="00EF23CC" w:rsidP="00DF1E4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396"/>
        <w:rPr>
          <w:rFonts w:ascii="Tahoma" w:hAnsi="Tahoma" w:cs="Tahoma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>vechime în specia</w:t>
      </w:r>
      <w:r w:rsidR="0057781F" w:rsidRPr="00BD72C9">
        <w:rPr>
          <w:rFonts w:ascii="Tahoma" w:hAnsi="Tahoma" w:cs="Tahoma"/>
          <w:sz w:val="20"/>
          <w:szCs w:val="20"/>
        </w:rPr>
        <w:t xml:space="preserve">litatea studiilor minimum </w:t>
      </w:r>
      <w:r w:rsidR="00195F4D">
        <w:rPr>
          <w:rFonts w:ascii="Tahoma" w:hAnsi="Tahoma" w:cs="Tahoma"/>
          <w:sz w:val="20"/>
          <w:szCs w:val="20"/>
        </w:rPr>
        <w:t>8</w:t>
      </w:r>
      <w:r w:rsidR="0057781F" w:rsidRPr="00BD72C9">
        <w:rPr>
          <w:rFonts w:ascii="Tahoma" w:hAnsi="Tahoma" w:cs="Tahoma"/>
          <w:sz w:val="20"/>
          <w:szCs w:val="20"/>
        </w:rPr>
        <w:t xml:space="preserve"> ani;</w:t>
      </w:r>
    </w:p>
    <w:p w:rsidR="007B2ED0" w:rsidRPr="00BD72C9" w:rsidRDefault="007B2ED0" w:rsidP="00DF1E4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396"/>
        <w:rPr>
          <w:rFonts w:ascii="Tahoma" w:hAnsi="Tahoma" w:cs="Tahoma"/>
          <w:sz w:val="20"/>
          <w:szCs w:val="20"/>
          <w:lang w:val="en-US"/>
        </w:rPr>
      </w:pPr>
      <w:r w:rsidRPr="00BD72C9">
        <w:rPr>
          <w:rFonts w:ascii="Tahoma" w:hAnsi="Tahoma" w:cs="Tahoma"/>
          <w:sz w:val="20"/>
          <w:szCs w:val="20"/>
        </w:rPr>
        <w:t xml:space="preserve">vechime pe un post similar </w:t>
      </w:r>
      <w:r w:rsidR="008347B8">
        <w:rPr>
          <w:rFonts w:ascii="Tahoma" w:hAnsi="Tahoma" w:cs="Tahoma"/>
          <w:sz w:val="20"/>
          <w:szCs w:val="20"/>
        </w:rPr>
        <w:t xml:space="preserve">într-o </w:t>
      </w:r>
      <w:proofErr w:type="spellStart"/>
      <w:r w:rsidR="008347B8">
        <w:rPr>
          <w:rFonts w:ascii="Tahoma" w:hAnsi="Tahoma" w:cs="Tahoma"/>
          <w:sz w:val="20"/>
          <w:szCs w:val="20"/>
        </w:rPr>
        <w:t>instuție</w:t>
      </w:r>
      <w:proofErr w:type="spellEnd"/>
      <w:r w:rsidR="008347B8">
        <w:rPr>
          <w:rFonts w:ascii="Tahoma" w:hAnsi="Tahoma" w:cs="Tahoma"/>
          <w:sz w:val="20"/>
          <w:szCs w:val="20"/>
        </w:rPr>
        <w:t xml:space="preserve"> publică</w:t>
      </w:r>
      <w:r w:rsidR="00DF1E48" w:rsidRPr="00BD72C9">
        <w:rPr>
          <w:rFonts w:ascii="Tahoma" w:hAnsi="Tahoma" w:cs="Tahoma"/>
          <w:sz w:val="20"/>
          <w:szCs w:val="20"/>
        </w:rPr>
        <w:t xml:space="preserve"> </w:t>
      </w:r>
      <w:r w:rsidR="008347B8">
        <w:rPr>
          <w:rFonts w:ascii="Tahoma" w:hAnsi="Tahoma" w:cs="Tahoma"/>
          <w:sz w:val="20"/>
          <w:szCs w:val="20"/>
        </w:rPr>
        <w:t>minimum 5</w:t>
      </w:r>
      <w:r w:rsidRPr="00BD72C9">
        <w:rPr>
          <w:rFonts w:ascii="Tahoma" w:hAnsi="Tahoma" w:cs="Tahoma"/>
          <w:sz w:val="20"/>
          <w:szCs w:val="20"/>
        </w:rPr>
        <w:t xml:space="preserve"> ani;</w:t>
      </w:r>
    </w:p>
    <w:p w:rsidR="0057781F" w:rsidRPr="00BD72C9" w:rsidRDefault="0057781F" w:rsidP="00DF1E48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 xml:space="preserve">experiență /participare în cadrul echipelor de implementare a proiectelor finanțate din fonduri   </w:t>
      </w:r>
    </w:p>
    <w:p w:rsidR="0057781F" w:rsidRPr="00BD72C9" w:rsidRDefault="008347B8" w:rsidP="00DF1E48">
      <w:pPr>
        <w:pStyle w:val="ListParagraph"/>
        <w:spacing w:after="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interne/externe în calitate de responsabil financiar minimum 3</w:t>
      </w:r>
      <w:r w:rsidR="0057781F" w:rsidRPr="00BD72C9">
        <w:rPr>
          <w:rFonts w:ascii="Tahoma" w:hAnsi="Tahoma" w:cs="Tahoma"/>
          <w:sz w:val="20"/>
          <w:szCs w:val="20"/>
        </w:rPr>
        <w:t xml:space="preserve"> proiecte;</w:t>
      </w:r>
    </w:p>
    <w:p w:rsidR="00EF23CC" w:rsidRPr="00BD72C9" w:rsidRDefault="00EF23CC" w:rsidP="00DF1E48">
      <w:pPr>
        <w:widowControl w:val="0"/>
        <w:numPr>
          <w:ilvl w:val="0"/>
          <w:numId w:val="13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rPr>
          <w:rFonts w:ascii="Tahoma" w:hAnsi="Tahoma" w:cs="Tahoma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 xml:space="preserve"> </w:t>
      </w:r>
      <w:r w:rsidR="0057781F" w:rsidRPr="00BD72C9">
        <w:rPr>
          <w:rFonts w:ascii="Tahoma" w:hAnsi="Tahoma" w:cs="Tahoma"/>
          <w:sz w:val="20"/>
          <w:szCs w:val="20"/>
        </w:rPr>
        <w:t xml:space="preserve">dovada </w:t>
      </w:r>
      <w:proofErr w:type="spellStart"/>
      <w:r w:rsidR="0057781F" w:rsidRPr="00BD72C9">
        <w:rPr>
          <w:rFonts w:ascii="Tahoma" w:hAnsi="Tahoma" w:cs="Tahoma"/>
          <w:sz w:val="20"/>
          <w:szCs w:val="20"/>
        </w:rPr>
        <w:t>detinerii</w:t>
      </w:r>
      <w:proofErr w:type="spellEnd"/>
      <w:r w:rsidR="0057781F" w:rsidRPr="00BD72C9">
        <w:rPr>
          <w:rFonts w:ascii="Tahoma" w:hAnsi="Tahoma" w:cs="Tahoma"/>
          <w:sz w:val="20"/>
          <w:szCs w:val="20"/>
        </w:rPr>
        <w:t xml:space="preserve"> </w:t>
      </w:r>
      <w:r w:rsidR="008347B8">
        <w:rPr>
          <w:rFonts w:ascii="Tahoma" w:hAnsi="Tahoma" w:cs="Tahoma"/>
          <w:sz w:val="20"/>
          <w:szCs w:val="20"/>
        </w:rPr>
        <w:t>certificat CECCAR</w:t>
      </w:r>
      <w:r w:rsidR="0057781F" w:rsidRPr="00BD72C9">
        <w:rPr>
          <w:rFonts w:ascii="Tahoma" w:hAnsi="Tahoma" w:cs="Tahoma"/>
          <w:sz w:val="20"/>
          <w:szCs w:val="20"/>
        </w:rPr>
        <w:t>;</w:t>
      </w:r>
    </w:p>
    <w:p w:rsidR="0057781F" w:rsidRPr="00BD72C9" w:rsidRDefault="0057781F" w:rsidP="00DF1E48">
      <w:pPr>
        <w:pStyle w:val="ListParagraph"/>
        <w:numPr>
          <w:ilvl w:val="0"/>
          <w:numId w:val="13"/>
        </w:numPr>
        <w:tabs>
          <w:tab w:val="left" w:pos="720"/>
        </w:tabs>
        <w:suppressAutoHyphens/>
        <w:spacing w:after="0"/>
        <w:rPr>
          <w:rFonts w:ascii="Tahoma" w:hAnsi="Tahoma" w:cs="Tahoma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 xml:space="preserve">cunoașterea legislației în domeniul </w:t>
      </w:r>
      <w:r w:rsidR="008347B8">
        <w:rPr>
          <w:rFonts w:ascii="Tahoma" w:hAnsi="Tahoma" w:cs="Tahoma"/>
          <w:sz w:val="20"/>
          <w:szCs w:val="20"/>
        </w:rPr>
        <w:t xml:space="preserve">financiar-contabilitate din </w:t>
      </w:r>
      <w:proofErr w:type="spellStart"/>
      <w:r w:rsidR="008347B8">
        <w:rPr>
          <w:rFonts w:ascii="Tahoma" w:hAnsi="Tahoma" w:cs="Tahoma"/>
          <w:sz w:val="20"/>
          <w:szCs w:val="20"/>
        </w:rPr>
        <w:t>sitemul</w:t>
      </w:r>
      <w:proofErr w:type="spellEnd"/>
      <w:r w:rsidR="008347B8">
        <w:rPr>
          <w:rFonts w:ascii="Tahoma" w:hAnsi="Tahoma" w:cs="Tahoma"/>
          <w:sz w:val="20"/>
          <w:szCs w:val="20"/>
        </w:rPr>
        <w:t xml:space="preserve"> bugetar</w:t>
      </w:r>
      <w:r w:rsidRPr="00BD72C9">
        <w:rPr>
          <w:rFonts w:ascii="Tahoma" w:hAnsi="Tahoma" w:cs="Tahoma"/>
          <w:sz w:val="20"/>
          <w:szCs w:val="20"/>
        </w:rPr>
        <w:t>;</w:t>
      </w:r>
    </w:p>
    <w:p w:rsidR="0057781F" w:rsidRPr="00BD72C9" w:rsidRDefault="0057781F" w:rsidP="00DF1E48">
      <w:pPr>
        <w:pStyle w:val="ListParagraph"/>
        <w:numPr>
          <w:ilvl w:val="0"/>
          <w:numId w:val="13"/>
        </w:numPr>
        <w:spacing w:after="0" w:line="276" w:lineRule="auto"/>
        <w:rPr>
          <w:rFonts w:ascii="Tahoma" w:hAnsi="Tahoma" w:cs="Tahoma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 xml:space="preserve">capacitate de analiza, </w:t>
      </w:r>
      <w:proofErr w:type="spellStart"/>
      <w:r w:rsidRPr="00BD72C9">
        <w:rPr>
          <w:rFonts w:ascii="Tahoma" w:hAnsi="Tahoma" w:cs="Tahoma"/>
          <w:sz w:val="20"/>
          <w:szCs w:val="20"/>
        </w:rPr>
        <w:t>intelegere</w:t>
      </w:r>
      <w:proofErr w:type="spellEnd"/>
      <w:r w:rsidRPr="00BD72C9">
        <w:rPr>
          <w:rFonts w:ascii="Tahoma" w:hAnsi="Tahoma" w:cs="Tahoma"/>
          <w:sz w:val="20"/>
          <w:szCs w:val="20"/>
        </w:rPr>
        <w:t xml:space="preserve"> si aplicare corelata</w:t>
      </w:r>
      <w:r w:rsidR="00237AA3">
        <w:rPr>
          <w:rFonts w:ascii="Tahoma" w:hAnsi="Tahoma" w:cs="Tahoma"/>
          <w:sz w:val="20"/>
          <w:szCs w:val="20"/>
        </w:rPr>
        <w:t xml:space="preserve"> a actelor normative specifice ș</w:t>
      </w:r>
      <w:r w:rsidRPr="00BD72C9">
        <w:rPr>
          <w:rFonts w:ascii="Tahoma" w:hAnsi="Tahoma" w:cs="Tahoma"/>
          <w:sz w:val="20"/>
          <w:szCs w:val="20"/>
        </w:rPr>
        <w:t xml:space="preserve">i conexe domeniului  </w:t>
      </w:r>
    </w:p>
    <w:p w:rsidR="0057781F" w:rsidRPr="00BD72C9" w:rsidRDefault="0057781F" w:rsidP="00DF1E48">
      <w:pPr>
        <w:pStyle w:val="ListParagraph"/>
        <w:spacing w:after="0" w:line="276" w:lineRule="auto"/>
        <w:ind w:firstLine="0"/>
        <w:rPr>
          <w:rFonts w:ascii="Tahoma" w:hAnsi="Tahoma" w:cs="Tahoma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>de activitate;</w:t>
      </w:r>
    </w:p>
    <w:p w:rsidR="00DF1E48" w:rsidRPr="008347B8" w:rsidRDefault="00EF23CC" w:rsidP="00134AB6">
      <w:pPr>
        <w:widowControl w:val="0"/>
        <w:numPr>
          <w:ilvl w:val="0"/>
          <w:numId w:val="13"/>
        </w:numPr>
        <w:tabs>
          <w:tab w:val="left" w:pos="654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rPr>
          <w:rFonts w:ascii="Tahoma" w:hAnsi="Tahoma" w:cs="Tahoma"/>
          <w:sz w:val="20"/>
          <w:szCs w:val="20"/>
          <w:shd w:val="clear" w:color="auto" w:fill="FFFFFF"/>
        </w:rPr>
      </w:pPr>
      <w:r w:rsidRPr="008347B8">
        <w:rPr>
          <w:rFonts w:ascii="Tahoma" w:hAnsi="Tahoma" w:cs="Tahoma"/>
          <w:sz w:val="20"/>
          <w:szCs w:val="20"/>
        </w:rPr>
        <w:t xml:space="preserve"> </w:t>
      </w:r>
      <w:r w:rsidR="00DF1E48" w:rsidRPr="008347B8">
        <w:rPr>
          <w:rFonts w:ascii="Tahoma" w:hAnsi="Tahoma" w:cs="Tahoma"/>
          <w:sz w:val="20"/>
          <w:szCs w:val="20"/>
        </w:rPr>
        <w:t>c</w:t>
      </w:r>
      <w:r w:rsidR="00DF1E48" w:rsidRPr="008347B8">
        <w:rPr>
          <w:rFonts w:ascii="Tahoma" w:hAnsi="Tahoma" w:cs="Tahoma"/>
          <w:sz w:val="20"/>
          <w:szCs w:val="20"/>
          <w:shd w:val="clear" w:color="auto" w:fill="FFFFFF"/>
        </w:rPr>
        <w:t>unoștințe avansate de operare</w:t>
      </w:r>
      <w:r w:rsidR="00DF1E48" w:rsidRPr="008347B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="00DF1E48" w:rsidRPr="008347B8">
        <w:rPr>
          <w:rFonts w:ascii="Tahoma" w:hAnsi="Tahoma" w:cs="Tahoma"/>
          <w:sz w:val="20"/>
          <w:szCs w:val="20"/>
          <w:shd w:val="clear" w:color="auto" w:fill="FFFFFF"/>
        </w:rPr>
        <w:t>pe calculator, de utilizare</w:t>
      </w:r>
      <w:r w:rsidR="00DF1E48" w:rsidRPr="008347B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="00DF1E48" w:rsidRPr="008347B8">
        <w:rPr>
          <w:rFonts w:ascii="Tahoma" w:hAnsi="Tahoma" w:cs="Tahoma"/>
          <w:sz w:val="20"/>
          <w:szCs w:val="20"/>
          <w:shd w:val="clear" w:color="auto" w:fill="FFFFFF"/>
        </w:rPr>
        <w:t>a software-ului de tip Microsoft Windows,  Microsoft Word, Microsoft Excel, Microsoft Power Point, Internet Explorer, Microsoft Outlook;</w:t>
      </w:r>
    </w:p>
    <w:p w:rsidR="00392B07" w:rsidRPr="00BD72C9" w:rsidRDefault="0057781F" w:rsidP="00DF1E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93" w:right="0" w:firstLine="0"/>
        <w:rPr>
          <w:rFonts w:ascii="Tahoma" w:eastAsiaTheme="minorEastAsia" w:hAnsi="Tahoma" w:cs="Tahoma"/>
          <w:spacing w:val="-2"/>
          <w:sz w:val="20"/>
          <w:szCs w:val="20"/>
          <w:lang w:val="en-US"/>
        </w:rPr>
      </w:pPr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Durata</w:t>
      </w:r>
      <w:proofErr w:type="spellEnd"/>
      <w:r w:rsidR="00392B07" w:rsidRPr="00BD72C9">
        <w:rPr>
          <w:rFonts w:ascii="Tahoma" w:eastAsiaTheme="minorEastAsia" w:hAnsi="Tahoma" w:cs="Tahoma"/>
          <w:spacing w:val="-5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normală</w:t>
      </w:r>
      <w:proofErr w:type="spellEnd"/>
      <w:r w:rsidR="00392B07" w:rsidRPr="00BD72C9">
        <w:rPr>
          <w:rFonts w:ascii="Tahoma" w:eastAsiaTheme="minorEastAsia" w:hAnsi="Tahoma" w:cs="Tahoma"/>
          <w:spacing w:val="-5"/>
          <w:sz w:val="20"/>
          <w:szCs w:val="20"/>
          <w:lang w:val="en-US"/>
        </w:rPr>
        <w:t xml:space="preserve"> </w:t>
      </w:r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a</w:t>
      </w:r>
      <w:r w:rsidR="00392B07" w:rsidRPr="00BD72C9">
        <w:rPr>
          <w:rFonts w:ascii="Tahoma" w:eastAsiaTheme="minorEastAsia" w:hAnsi="Tahoma" w:cs="Tahoma"/>
          <w:spacing w:val="-4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timpului</w:t>
      </w:r>
      <w:proofErr w:type="spellEnd"/>
      <w:r w:rsidR="00392B07" w:rsidRPr="00BD72C9">
        <w:rPr>
          <w:rFonts w:ascii="Tahoma" w:eastAsiaTheme="minorEastAsia" w:hAnsi="Tahoma" w:cs="Tahoma"/>
          <w:spacing w:val="-7"/>
          <w:sz w:val="20"/>
          <w:szCs w:val="20"/>
          <w:lang w:val="en-US"/>
        </w:rPr>
        <w:t xml:space="preserve"> </w:t>
      </w:r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de</w:t>
      </w:r>
      <w:r w:rsidR="00392B07" w:rsidRPr="00BD72C9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muncă</w:t>
      </w:r>
      <w:proofErr w:type="spellEnd"/>
      <w:r w:rsidR="00392B07" w:rsidRPr="00BD72C9">
        <w:rPr>
          <w:rFonts w:ascii="Tahoma" w:eastAsiaTheme="minorEastAsia" w:hAnsi="Tahoma" w:cs="Tahoma"/>
          <w:spacing w:val="-5"/>
          <w:sz w:val="20"/>
          <w:szCs w:val="20"/>
          <w:lang w:val="en-US"/>
        </w:rPr>
        <w:t xml:space="preserve"> </w:t>
      </w:r>
      <w:proofErr w:type="spellStart"/>
      <w:proofErr w:type="gram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este</w:t>
      </w:r>
      <w:proofErr w:type="spellEnd"/>
      <w:proofErr w:type="gramEnd"/>
      <w:r w:rsidR="00392B07" w:rsidRPr="00BD72C9">
        <w:rPr>
          <w:rFonts w:ascii="Tahoma" w:eastAsiaTheme="minorEastAsia" w:hAnsi="Tahoma" w:cs="Tahoma"/>
          <w:spacing w:val="-5"/>
          <w:sz w:val="20"/>
          <w:szCs w:val="20"/>
          <w:lang w:val="en-US"/>
        </w:rPr>
        <w:t xml:space="preserve"> </w:t>
      </w:r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de</w:t>
      </w:r>
      <w:r w:rsidR="00392B07" w:rsidRPr="00BD72C9">
        <w:rPr>
          <w:rFonts w:ascii="Tahoma" w:eastAsiaTheme="minorEastAsia" w:hAnsi="Tahoma" w:cs="Tahoma"/>
          <w:spacing w:val="-7"/>
          <w:sz w:val="20"/>
          <w:szCs w:val="20"/>
          <w:lang w:val="en-US"/>
        </w:rPr>
        <w:t xml:space="preserve"> </w:t>
      </w:r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8</w:t>
      </w:r>
      <w:r w:rsidR="00392B07" w:rsidRPr="00BD72C9">
        <w:rPr>
          <w:rFonts w:ascii="Tahoma" w:eastAsiaTheme="minorEastAsia" w:hAnsi="Tahoma" w:cs="Tahoma"/>
          <w:spacing w:val="-4"/>
          <w:sz w:val="20"/>
          <w:szCs w:val="20"/>
          <w:lang w:val="en-US"/>
        </w:rPr>
        <w:t xml:space="preserve"> </w:t>
      </w:r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ore/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zi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,</w:t>
      </w:r>
      <w:r w:rsidR="00392B07" w:rsidRPr="00BD72C9">
        <w:rPr>
          <w:rFonts w:ascii="Tahoma" w:eastAsiaTheme="minorEastAsia" w:hAnsi="Tahoma" w:cs="Tahoma"/>
          <w:spacing w:val="-6"/>
          <w:sz w:val="20"/>
          <w:szCs w:val="20"/>
          <w:lang w:val="en-US"/>
        </w:rPr>
        <w:t xml:space="preserve"> </w:t>
      </w:r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40</w:t>
      </w:r>
      <w:r w:rsidR="00392B07" w:rsidRPr="00BD72C9">
        <w:rPr>
          <w:rFonts w:ascii="Tahoma" w:eastAsiaTheme="minorEastAsia" w:hAnsi="Tahoma" w:cs="Tahoma"/>
          <w:spacing w:val="-4"/>
          <w:sz w:val="20"/>
          <w:szCs w:val="20"/>
          <w:lang w:val="en-US"/>
        </w:rPr>
        <w:t xml:space="preserve"> </w:t>
      </w:r>
      <w:r w:rsidR="00392B07"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>ore/</w:t>
      </w:r>
      <w:proofErr w:type="spellStart"/>
      <w:r w:rsidR="00392B07"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>săptămână</w:t>
      </w:r>
      <w:proofErr w:type="spellEnd"/>
      <w:r w:rsidR="00392B07"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>.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0"/>
          <w:szCs w:val="20"/>
          <w:lang w:val="en-US"/>
        </w:rPr>
      </w:pPr>
    </w:p>
    <w:p w:rsidR="00392B07" w:rsidRPr="00BD72C9" w:rsidRDefault="00392B07" w:rsidP="00890E47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90" w:line="265" w:lineRule="auto"/>
        <w:ind w:left="10" w:right="29" w:hanging="10"/>
        <w:outlineLvl w:val="0"/>
        <w:rPr>
          <w:rFonts w:ascii="Tahoma" w:hAnsi="Tahoma" w:cs="Tahoma"/>
          <w:b/>
          <w:sz w:val="20"/>
          <w:szCs w:val="20"/>
        </w:rPr>
      </w:pPr>
      <w:r w:rsidRPr="00BD72C9">
        <w:rPr>
          <w:rFonts w:ascii="Tahoma" w:hAnsi="Tahoma" w:cs="Tahoma"/>
          <w:b/>
          <w:sz w:val="20"/>
          <w:szCs w:val="20"/>
          <w:u w:val="single"/>
        </w:rPr>
        <w:t>Condiții</w:t>
      </w:r>
      <w:r w:rsidRPr="00BD72C9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Pr="00BD72C9">
        <w:rPr>
          <w:rFonts w:ascii="Tahoma" w:hAnsi="Tahoma" w:cs="Tahoma"/>
          <w:b/>
          <w:sz w:val="20"/>
          <w:szCs w:val="20"/>
          <w:u w:val="single"/>
        </w:rPr>
        <w:t>de</w:t>
      </w:r>
      <w:r w:rsidRPr="00BD72C9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Pr="00BD72C9">
        <w:rPr>
          <w:rFonts w:ascii="Tahoma" w:hAnsi="Tahoma" w:cs="Tahoma"/>
          <w:b/>
          <w:sz w:val="20"/>
          <w:szCs w:val="20"/>
          <w:u w:val="single"/>
        </w:rPr>
        <w:t>desfășurare</w:t>
      </w:r>
      <w:r w:rsidRPr="00BD72C9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Pr="00BD72C9">
        <w:rPr>
          <w:rFonts w:ascii="Tahoma" w:hAnsi="Tahoma" w:cs="Tahoma"/>
          <w:b/>
          <w:sz w:val="20"/>
          <w:szCs w:val="20"/>
          <w:u w:val="single"/>
        </w:rPr>
        <w:t>a</w:t>
      </w:r>
      <w:r w:rsidRPr="00BD72C9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Pr="00BD72C9">
        <w:rPr>
          <w:rFonts w:ascii="Tahoma" w:hAnsi="Tahoma" w:cs="Tahoma"/>
          <w:b/>
          <w:spacing w:val="-2"/>
          <w:sz w:val="20"/>
          <w:szCs w:val="20"/>
          <w:u w:val="single"/>
        </w:rPr>
        <w:t>concursului: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" w:right="0" w:firstLine="0"/>
        <w:rPr>
          <w:rFonts w:ascii="Tahoma" w:eastAsiaTheme="minorEastAsia" w:hAnsi="Tahoma" w:cs="Tahoma"/>
          <w:sz w:val="20"/>
          <w:szCs w:val="20"/>
          <w:lang w:val="en-US"/>
        </w:rPr>
      </w:pP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Locul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organizării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concursului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–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sediul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Autorității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Naționale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Calificări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– sector.1, str.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Valter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Mărăcinenu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nr.1-3,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după</w:t>
      </w:r>
      <w:proofErr w:type="spellEnd"/>
      <w:r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cum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urmează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:</w:t>
      </w:r>
    </w:p>
    <w:p w:rsidR="00FE3823" w:rsidRPr="008666DD" w:rsidRDefault="00FE3823" w:rsidP="00FE3823">
      <w:pPr>
        <w:widowControl w:val="0"/>
        <w:numPr>
          <w:ilvl w:val="0"/>
          <w:numId w:val="6"/>
        </w:numPr>
        <w:tabs>
          <w:tab w:val="left" w:pos="1184"/>
        </w:tabs>
        <w:kinsoku w:val="0"/>
        <w:overflowPunct w:val="0"/>
        <w:autoSpaceDE w:val="0"/>
        <w:autoSpaceDN w:val="0"/>
        <w:adjustRightInd w:val="0"/>
        <w:spacing w:after="0" w:line="243" w:lineRule="exact"/>
        <w:ind w:left="1183" w:right="0" w:hanging="361"/>
        <w:rPr>
          <w:rFonts w:ascii="Tahoma" w:hAnsi="Tahoma" w:cs="Tahoma"/>
          <w:spacing w:val="-2"/>
          <w:sz w:val="20"/>
          <w:szCs w:val="20"/>
        </w:rPr>
      </w:pPr>
      <w:r w:rsidRPr="008666DD">
        <w:rPr>
          <w:rFonts w:ascii="Tahoma" w:hAnsi="Tahoma" w:cs="Tahoma"/>
          <w:sz w:val="20"/>
          <w:szCs w:val="20"/>
        </w:rPr>
        <w:t>în</w:t>
      </w:r>
      <w:r w:rsidRPr="008666D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data</w:t>
      </w:r>
      <w:r w:rsidRPr="008666D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de</w:t>
      </w:r>
      <w:r w:rsidRPr="008666D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27.02.2023</w:t>
      </w:r>
      <w:r w:rsidRPr="008666DD">
        <w:rPr>
          <w:rFonts w:ascii="Tahoma" w:hAnsi="Tahoma" w:cs="Tahoma"/>
          <w:spacing w:val="-6"/>
          <w:sz w:val="20"/>
          <w:szCs w:val="20"/>
        </w:rPr>
        <w:t xml:space="preserve"> ora 11:30 </w:t>
      </w:r>
      <w:r w:rsidRPr="008666DD">
        <w:rPr>
          <w:rFonts w:ascii="Tahoma" w:hAnsi="Tahoma" w:cs="Tahoma"/>
          <w:sz w:val="20"/>
          <w:szCs w:val="20"/>
        </w:rPr>
        <w:t>–</w:t>
      </w:r>
      <w:r w:rsidRPr="008666D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proba</w:t>
      </w:r>
      <w:r w:rsidRPr="008666D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666DD">
        <w:rPr>
          <w:rFonts w:ascii="Tahoma" w:hAnsi="Tahoma" w:cs="Tahoma"/>
          <w:spacing w:val="-2"/>
          <w:sz w:val="20"/>
          <w:szCs w:val="20"/>
        </w:rPr>
        <w:t>scrisă.</w:t>
      </w:r>
    </w:p>
    <w:p w:rsidR="00FE3823" w:rsidRPr="008666DD" w:rsidRDefault="00FE3823" w:rsidP="00FE3823">
      <w:pPr>
        <w:widowControl w:val="0"/>
        <w:numPr>
          <w:ilvl w:val="0"/>
          <w:numId w:val="6"/>
        </w:numPr>
        <w:tabs>
          <w:tab w:val="left" w:pos="11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3" w:right="0" w:hanging="361"/>
        <w:rPr>
          <w:rFonts w:ascii="Tahoma" w:hAnsi="Tahoma" w:cs="Tahoma"/>
          <w:spacing w:val="-2"/>
          <w:sz w:val="20"/>
          <w:szCs w:val="20"/>
        </w:rPr>
      </w:pPr>
      <w:r w:rsidRPr="008666DD">
        <w:rPr>
          <w:rFonts w:ascii="Tahoma" w:hAnsi="Tahoma" w:cs="Tahoma"/>
          <w:sz w:val="20"/>
          <w:szCs w:val="20"/>
        </w:rPr>
        <w:t>interviul</w:t>
      </w:r>
      <w:r w:rsidRPr="008666D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se</w:t>
      </w:r>
      <w:r w:rsidRPr="008666D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va</w:t>
      </w:r>
      <w:r w:rsidRPr="008666D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susține</w:t>
      </w:r>
      <w:r w:rsidRPr="008666D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în</w:t>
      </w:r>
      <w:r w:rsidRPr="008666D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termen</w:t>
      </w:r>
      <w:r w:rsidRPr="008666D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de</w:t>
      </w:r>
      <w:r w:rsidRPr="008666D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maximum</w:t>
      </w:r>
      <w:r w:rsidRPr="008666D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5</w:t>
      </w:r>
      <w:r w:rsidRPr="008666D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zile</w:t>
      </w:r>
      <w:r w:rsidRPr="008666D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lucrătoare</w:t>
      </w:r>
      <w:r w:rsidRPr="008666D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de</w:t>
      </w:r>
      <w:r w:rsidRPr="008666D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la</w:t>
      </w:r>
      <w:r w:rsidRPr="008666D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data</w:t>
      </w:r>
      <w:r w:rsidRPr="008666D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susținerii</w:t>
      </w:r>
      <w:r w:rsidRPr="008666D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8666DD">
        <w:rPr>
          <w:rFonts w:ascii="Tahoma" w:hAnsi="Tahoma" w:cs="Tahoma"/>
          <w:sz w:val="20"/>
          <w:szCs w:val="20"/>
        </w:rPr>
        <w:t>probei</w:t>
      </w:r>
      <w:r w:rsidRPr="008666D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8666DD">
        <w:rPr>
          <w:rFonts w:ascii="Tahoma" w:hAnsi="Tahoma" w:cs="Tahoma"/>
          <w:spacing w:val="-2"/>
          <w:sz w:val="20"/>
          <w:szCs w:val="20"/>
        </w:rPr>
        <w:t>scrise.</w:t>
      </w:r>
    </w:p>
    <w:p w:rsidR="00FE3823" w:rsidRPr="008666DD" w:rsidRDefault="00FE3823" w:rsidP="00FE382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" w:right="107" w:firstLine="720"/>
        <w:rPr>
          <w:rFonts w:ascii="Tahoma" w:eastAsiaTheme="minorEastAsia" w:hAnsi="Tahoma" w:cs="Tahoma"/>
          <w:sz w:val="20"/>
          <w:szCs w:val="20"/>
        </w:rPr>
      </w:pPr>
      <w:r w:rsidRPr="008666DD">
        <w:rPr>
          <w:rFonts w:ascii="Tahoma" w:eastAsiaTheme="minorEastAsia" w:hAnsi="Tahoma" w:cs="Tahoma"/>
          <w:sz w:val="20"/>
          <w:szCs w:val="20"/>
        </w:rPr>
        <w:t xml:space="preserve">Dosarele de înscriere la concurs se vor depune în perioada 03.02.2023 – 24.02.2023, la sediul </w:t>
      </w:r>
      <w:proofErr w:type="spellStart"/>
      <w:r w:rsidRPr="008666DD">
        <w:rPr>
          <w:rFonts w:ascii="Tahoma" w:eastAsiaTheme="minorEastAsia" w:hAnsi="Tahoma" w:cs="Tahoma"/>
          <w:sz w:val="20"/>
          <w:szCs w:val="20"/>
        </w:rPr>
        <w:t>sediul</w:t>
      </w:r>
      <w:proofErr w:type="spellEnd"/>
      <w:r w:rsidRPr="008666DD">
        <w:rPr>
          <w:rFonts w:ascii="Tahoma" w:eastAsiaTheme="minorEastAsia" w:hAnsi="Tahoma" w:cs="Tahoma"/>
          <w:sz w:val="20"/>
          <w:szCs w:val="20"/>
        </w:rPr>
        <w:t xml:space="preserve"> Autorității Naționale pentru Calificări – sector.1, str. Valter Mărăcine</w:t>
      </w:r>
      <w:r>
        <w:rPr>
          <w:rFonts w:ascii="Tahoma" w:eastAsiaTheme="minorEastAsia" w:hAnsi="Tahoma" w:cs="Tahoma"/>
          <w:sz w:val="20"/>
          <w:szCs w:val="20"/>
        </w:rPr>
        <w:t>a</w:t>
      </w:r>
      <w:r w:rsidRPr="008666DD">
        <w:rPr>
          <w:rFonts w:ascii="Tahoma" w:eastAsiaTheme="minorEastAsia" w:hAnsi="Tahoma" w:cs="Tahoma"/>
          <w:sz w:val="20"/>
          <w:szCs w:val="20"/>
        </w:rPr>
        <w:t>nu nr.1-3, la secretarul comisiei de concurs (date de contact: telefon 021 313 00 50/51, E-mail –</w:t>
      </w:r>
      <w:r w:rsidRPr="008666DD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8666DD">
        <w:rPr>
          <w:rFonts w:ascii="Tahoma" w:eastAsiaTheme="minorEastAsia" w:hAnsi="Tahoma" w:cs="Tahoma"/>
          <w:sz w:val="20"/>
          <w:szCs w:val="20"/>
        </w:rPr>
        <w:t>office@anc.edu.ro) și conțin în mod obligatoriu următoarele:</w:t>
      </w:r>
    </w:p>
    <w:p w:rsidR="00392B07" w:rsidRPr="00BD72C9" w:rsidRDefault="00392B07" w:rsidP="00890E47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1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D72C9">
        <w:rPr>
          <w:rFonts w:ascii="Tahoma" w:hAnsi="Tahoma" w:cs="Tahoma"/>
          <w:sz w:val="20"/>
          <w:szCs w:val="20"/>
        </w:rPr>
        <w:t>formularul</w:t>
      </w:r>
      <w:r w:rsidRPr="00BD72C9">
        <w:rPr>
          <w:rFonts w:ascii="Tahoma" w:hAnsi="Tahoma" w:cs="Tahoma"/>
          <w:spacing w:val="40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de</w:t>
      </w:r>
      <w:r w:rsidRPr="00BD72C9">
        <w:rPr>
          <w:rFonts w:ascii="Tahoma" w:hAnsi="Tahoma" w:cs="Tahoma"/>
          <w:spacing w:val="40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înscriere;</w:t>
      </w:r>
    </w:p>
    <w:p w:rsidR="00392B07" w:rsidRPr="00BD72C9" w:rsidRDefault="00392B07" w:rsidP="00890E47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55" w:lineRule="exact"/>
        <w:ind w:right="0" w:hanging="361"/>
        <w:rPr>
          <w:rFonts w:ascii="Tahoma" w:hAnsi="Tahoma" w:cs="Tahoma"/>
          <w:spacing w:val="-2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>curriculum</w:t>
      </w:r>
      <w:r w:rsidRPr="00BD72C9">
        <w:rPr>
          <w:rFonts w:ascii="Tahoma" w:hAnsi="Tahoma" w:cs="Tahoma"/>
          <w:spacing w:val="-7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vitae,</w:t>
      </w:r>
      <w:r w:rsidRPr="00BD72C9">
        <w:rPr>
          <w:rFonts w:ascii="Tahoma" w:hAnsi="Tahoma" w:cs="Tahoma"/>
          <w:spacing w:val="-7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modelul</w:t>
      </w:r>
      <w:r w:rsidRPr="00BD72C9">
        <w:rPr>
          <w:rFonts w:ascii="Tahoma" w:hAnsi="Tahoma" w:cs="Tahoma"/>
          <w:spacing w:val="-8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comun</w:t>
      </w:r>
      <w:r w:rsidRPr="00BD72C9">
        <w:rPr>
          <w:rFonts w:ascii="Tahoma" w:hAnsi="Tahoma" w:cs="Tahoma"/>
          <w:spacing w:val="-6"/>
          <w:sz w:val="20"/>
          <w:szCs w:val="20"/>
        </w:rPr>
        <w:t xml:space="preserve"> </w:t>
      </w:r>
      <w:r w:rsidRPr="00BD72C9">
        <w:rPr>
          <w:rFonts w:ascii="Tahoma" w:hAnsi="Tahoma" w:cs="Tahoma"/>
          <w:spacing w:val="-2"/>
          <w:sz w:val="20"/>
          <w:szCs w:val="20"/>
        </w:rPr>
        <w:t>european;</w:t>
      </w:r>
    </w:p>
    <w:p w:rsidR="00392B07" w:rsidRPr="00BD72C9" w:rsidRDefault="00392B07" w:rsidP="00890E47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right="0" w:hanging="361"/>
        <w:rPr>
          <w:rFonts w:ascii="Tahoma" w:hAnsi="Tahoma" w:cs="Tahoma"/>
          <w:spacing w:val="-2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>copia</w:t>
      </w:r>
      <w:r w:rsidRPr="00BD72C9">
        <w:rPr>
          <w:rFonts w:ascii="Tahoma" w:hAnsi="Tahoma" w:cs="Tahoma"/>
          <w:spacing w:val="-7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actului</w:t>
      </w:r>
      <w:r w:rsidRPr="00BD72C9">
        <w:rPr>
          <w:rFonts w:ascii="Tahoma" w:hAnsi="Tahoma" w:cs="Tahoma"/>
          <w:spacing w:val="-5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de</w:t>
      </w:r>
      <w:r w:rsidRPr="00BD72C9">
        <w:rPr>
          <w:rFonts w:ascii="Tahoma" w:hAnsi="Tahoma" w:cs="Tahoma"/>
          <w:spacing w:val="-8"/>
          <w:sz w:val="20"/>
          <w:szCs w:val="20"/>
        </w:rPr>
        <w:t xml:space="preserve"> </w:t>
      </w:r>
      <w:r w:rsidRPr="00BD72C9">
        <w:rPr>
          <w:rFonts w:ascii="Tahoma" w:hAnsi="Tahoma" w:cs="Tahoma"/>
          <w:spacing w:val="-2"/>
          <w:sz w:val="20"/>
          <w:szCs w:val="20"/>
        </w:rPr>
        <w:t>identitate;</w:t>
      </w:r>
    </w:p>
    <w:p w:rsidR="00392B07" w:rsidRPr="00BD72C9" w:rsidRDefault="00392B07" w:rsidP="00890E47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ahoma" w:hAnsi="Tahoma" w:cs="Tahoma"/>
          <w:spacing w:val="-2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>copii</w:t>
      </w:r>
      <w:r w:rsidRPr="00BD72C9">
        <w:rPr>
          <w:rFonts w:ascii="Tahoma" w:hAnsi="Tahoma" w:cs="Tahoma"/>
          <w:spacing w:val="36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ale</w:t>
      </w:r>
      <w:r w:rsidRPr="00BD72C9">
        <w:rPr>
          <w:rFonts w:ascii="Tahoma" w:hAnsi="Tahoma" w:cs="Tahoma"/>
          <w:spacing w:val="36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diplomelor</w:t>
      </w:r>
      <w:r w:rsidRPr="00BD72C9">
        <w:rPr>
          <w:rFonts w:ascii="Tahoma" w:hAnsi="Tahoma" w:cs="Tahoma"/>
          <w:spacing w:val="37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de</w:t>
      </w:r>
      <w:r w:rsidRPr="00BD72C9">
        <w:rPr>
          <w:rFonts w:ascii="Tahoma" w:hAnsi="Tahoma" w:cs="Tahoma"/>
          <w:spacing w:val="36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studii,</w:t>
      </w:r>
      <w:r w:rsidRPr="00BD72C9">
        <w:rPr>
          <w:rFonts w:ascii="Tahoma" w:hAnsi="Tahoma" w:cs="Tahoma"/>
          <w:spacing w:val="37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certificatelor</w:t>
      </w:r>
      <w:r w:rsidRPr="00BD72C9">
        <w:rPr>
          <w:rFonts w:ascii="Tahoma" w:hAnsi="Tahoma" w:cs="Tahoma"/>
          <w:spacing w:val="37"/>
          <w:sz w:val="20"/>
          <w:szCs w:val="20"/>
        </w:rPr>
        <w:t xml:space="preserve"> </w:t>
      </w:r>
      <w:proofErr w:type="spellStart"/>
      <w:r w:rsidRPr="00BD72C9">
        <w:rPr>
          <w:rFonts w:ascii="Tahoma" w:hAnsi="Tahoma" w:cs="Tahoma"/>
          <w:sz w:val="20"/>
          <w:szCs w:val="20"/>
        </w:rPr>
        <w:t>şi</w:t>
      </w:r>
      <w:proofErr w:type="spellEnd"/>
      <w:r w:rsidRPr="00BD72C9">
        <w:rPr>
          <w:rFonts w:ascii="Tahoma" w:hAnsi="Tahoma" w:cs="Tahoma"/>
          <w:spacing w:val="36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altor</w:t>
      </w:r>
      <w:r w:rsidRPr="00BD72C9">
        <w:rPr>
          <w:rFonts w:ascii="Tahoma" w:hAnsi="Tahoma" w:cs="Tahoma"/>
          <w:spacing w:val="37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documente</w:t>
      </w:r>
      <w:r w:rsidRPr="00BD72C9">
        <w:rPr>
          <w:rFonts w:ascii="Tahoma" w:hAnsi="Tahoma" w:cs="Tahoma"/>
          <w:spacing w:val="36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care</w:t>
      </w:r>
      <w:r w:rsidRPr="00BD72C9">
        <w:rPr>
          <w:rFonts w:ascii="Tahoma" w:hAnsi="Tahoma" w:cs="Tahoma"/>
          <w:spacing w:val="37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atestă</w:t>
      </w:r>
      <w:r w:rsidRPr="00BD72C9">
        <w:rPr>
          <w:rFonts w:ascii="Tahoma" w:hAnsi="Tahoma" w:cs="Tahoma"/>
          <w:spacing w:val="38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efectuarea</w:t>
      </w:r>
      <w:r w:rsidRPr="00BD72C9">
        <w:rPr>
          <w:rFonts w:ascii="Tahoma" w:hAnsi="Tahoma" w:cs="Tahoma"/>
          <w:spacing w:val="38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unor</w:t>
      </w:r>
      <w:r w:rsidRPr="00BD72C9">
        <w:rPr>
          <w:rFonts w:ascii="Tahoma" w:hAnsi="Tahoma" w:cs="Tahoma"/>
          <w:spacing w:val="37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specializări</w:t>
      </w:r>
      <w:r w:rsidRPr="00BD72C9">
        <w:rPr>
          <w:rFonts w:ascii="Tahoma" w:hAnsi="Tahoma" w:cs="Tahoma"/>
          <w:spacing w:val="37"/>
          <w:sz w:val="20"/>
          <w:szCs w:val="20"/>
        </w:rPr>
        <w:t xml:space="preserve"> </w:t>
      </w:r>
      <w:proofErr w:type="spellStart"/>
      <w:r w:rsidRPr="00BD72C9">
        <w:rPr>
          <w:rFonts w:ascii="Tahoma" w:hAnsi="Tahoma" w:cs="Tahoma"/>
          <w:sz w:val="20"/>
          <w:szCs w:val="20"/>
        </w:rPr>
        <w:t>şi</w:t>
      </w:r>
      <w:proofErr w:type="spellEnd"/>
      <w:r w:rsidRPr="00BD72C9">
        <w:rPr>
          <w:rFonts w:ascii="Tahoma" w:hAnsi="Tahoma" w:cs="Tahoma"/>
          <w:spacing w:val="40"/>
          <w:sz w:val="20"/>
          <w:szCs w:val="20"/>
        </w:rPr>
        <w:t xml:space="preserve"> </w:t>
      </w:r>
      <w:r w:rsidRPr="00BD72C9">
        <w:rPr>
          <w:rFonts w:ascii="Tahoma" w:hAnsi="Tahoma" w:cs="Tahoma"/>
          <w:spacing w:val="-2"/>
          <w:sz w:val="20"/>
          <w:szCs w:val="20"/>
        </w:rPr>
        <w:t>perfecționări;</w:t>
      </w:r>
    </w:p>
    <w:p w:rsidR="00392B07" w:rsidRPr="00BD72C9" w:rsidRDefault="00392B07" w:rsidP="00890E47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1"/>
        <w:rPr>
          <w:rFonts w:ascii="Tahoma" w:hAnsi="Tahoma" w:cs="Tahoma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 xml:space="preserve">copia carnetului de muncă </w:t>
      </w:r>
      <w:proofErr w:type="spellStart"/>
      <w:r w:rsidRPr="00BD72C9">
        <w:rPr>
          <w:rFonts w:ascii="Tahoma" w:hAnsi="Tahoma" w:cs="Tahoma"/>
          <w:sz w:val="20"/>
          <w:szCs w:val="20"/>
        </w:rPr>
        <w:t>şi</w:t>
      </w:r>
      <w:proofErr w:type="spellEnd"/>
      <w:r w:rsidRPr="00BD72C9">
        <w:rPr>
          <w:rFonts w:ascii="Tahoma" w:hAnsi="Tahoma" w:cs="Tahoma"/>
          <w:sz w:val="20"/>
          <w:szCs w:val="20"/>
        </w:rPr>
        <w:t xml:space="preserve"> după caz, a adeverinței eliberate de angajator pentru perioada lucrată, </w:t>
      </w:r>
      <w:r w:rsidRPr="00BD72C9">
        <w:rPr>
          <w:rFonts w:ascii="Tahoma" w:hAnsi="Tahoma" w:cs="Tahoma"/>
          <w:sz w:val="20"/>
          <w:szCs w:val="20"/>
        </w:rPr>
        <w:lastRenderedPageBreak/>
        <w:t>care să</w:t>
      </w:r>
      <w:r w:rsidRPr="00BD72C9">
        <w:rPr>
          <w:rFonts w:ascii="Tahoma" w:hAnsi="Tahoma" w:cs="Tahoma"/>
          <w:spacing w:val="80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 xml:space="preserve">ateste vechimea în muncă </w:t>
      </w:r>
      <w:proofErr w:type="spellStart"/>
      <w:r w:rsidRPr="00BD72C9">
        <w:rPr>
          <w:rFonts w:ascii="Tahoma" w:hAnsi="Tahoma" w:cs="Tahoma"/>
          <w:sz w:val="20"/>
          <w:szCs w:val="20"/>
        </w:rPr>
        <w:t>şi</w:t>
      </w:r>
      <w:proofErr w:type="spellEnd"/>
      <w:r w:rsidRPr="00BD72C9">
        <w:rPr>
          <w:rFonts w:ascii="Tahoma" w:hAnsi="Tahoma" w:cs="Tahoma"/>
          <w:sz w:val="20"/>
          <w:szCs w:val="20"/>
        </w:rPr>
        <w:t>, după caz, în specialitatea studiilor necesare ocupării funcției publice;</w:t>
      </w:r>
    </w:p>
    <w:p w:rsidR="00392B07" w:rsidRPr="00BD72C9" w:rsidRDefault="00392B07" w:rsidP="00890E47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ahoma" w:hAnsi="Tahoma" w:cs="Tahoma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>copia adeverinței care atestă</w:t>
      </w:r>
      <w:r w:rsidRPr="00BD72C9">
        <w:rPr>
          <w:rFonts w:ascii="Tahoma" w:hAnsi="Tahoma" w:cs="Tahoma"/>
          <w:spacing w:val="-1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starea de sănătate corespunzătoare, eliberată cu cel mult 6 luni anterior derulării</w:t>
      </w:r>
      <w:r w:rsidRPr="00BD72C9">
        <w:rPr>
          <w:rFonts w:ascii="Tahoma" w:hAnsi="Tahoma" w:cs="Tahoma"/>
          <w:spacing w:val="40"/>
          <w:sz w:val="20"/>
          <w:szCs w:val="20"/>
        </w:rPr>
        <w:t xml:space="preserve"> </w:t>
      </w:r>
      <w:r w:rsidRPr="00BD72C9">
        <w:rPr>
          <w:rFonts w:ascii="Tahoma" w:hAnsi="Tahoma" w:cs="Tahoma"/>
          <w:sz w:val="20"/>
          <w:szCs w:val="20"/>
        </w:rPr>
        <w:t>concursului de către medicul de familie al candidatului;</w:t>
      </w:r>
    </w:p>
    <w:p w:rsidR="00392B07" w:rsidRPr="00BD72C9" w:rsidRDefault="00392B07" w:rsidP="00890E47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55" w:lineRule="exact"/>
        <w:ind w:right="0" w:hanging="361"/>
        <w:rPr>
          <w:rFonts w:ascii="Tahoma" w:hAnsi="Tahoma" w:cs="Tahoma"/>
          <w:spacing w:val="-2"/>
          <w:sz w:val="20"/>
          <w:szCs w:val="20"/>
        </w:rPr>
      </w:pPr>
      <w:r w:rsidRPr="00BD72C9">
        <w:rPr>
          <w:rFonts w:ascii="Tahoma" w:hAnsi="Tahoma" w:cs="Tahoma"/>
          <w:sz w:val="20"/>
          <w:szCs w:val="20"/>
        </w:rPr>
        <w:t>cazierul</w:t>
      </w:r>
      <w:r w:rsidRPr="00BD72C9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BD72C9">
        <w:rPr>
          <w:rFonts w:ascii="Tahoma" w:hAnsi="Tahoma" w:cs="Tahoma"/>
          <w:spacing w:val="-2"/>
          <w:sz w:val="20"/>
          <w:szCs w:val="20"/>
        </w:rPr>
        <w:t>judiciar;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91" w:firstLine="360"/>
        <w:rPr>
          <w:rFonts w:ascii="Tahoma" w:eastAsiaTheme="minorEastAsia" w:hAnsi="Tahoma" w:cs="Tahoma"/>
          <w:sz w:val="20"/>
          <w:szCs w:val="20"/>
          <w:lang w:val="en-US"/>
        </w:rPr>
      </w:pP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Adeverința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care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atestă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starea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de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sănătate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conține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în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clar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numărul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data,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numele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emitentului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şi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calitatea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acestuia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,</w:t>
      </w:r>
      <w:r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în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formatul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standard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stabilit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de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Ministerul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Sănătății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.</w:t>
      </w:r>
    </w:p>
    <w:p w:rsidR="00392B07" w:rsidRPr="00BD72C9" w:rsidRDefault="00890E47" w:rsidP="00890E47">
      <w:pPr>
        <w:ind w:firstLine="0"/>
        <w:rPr>
          <w:rFonts w:ascii="Tahoma" w:eastAsiaTheme="minorEastAsia" w:hAnsi="Tahoma" w:cs="Tahoma"/>
          <w:sz w:val="20"/>
          <w:szCs w:val="20"/>
          <w:lang w:val="en-US"/>
        </w:rPr>
      </w:pPr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     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Copiile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de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pe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actele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solicitate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se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prezintă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în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copii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legalizate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sau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însoțite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de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documentele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originale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care se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certifică</w:t>
      </w:r>
      <w:proofErr w:type="spellEnd"/>
      <w:r w:rsidR="00392B07"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conformitatea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cu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originalul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de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către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secretarul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comisiei</w:t>
      </w:r>
      <w:proofErr w:type="spellEnd"/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de concurs.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ind w:left="113" w:right="113" w:firstLine="360"/>
        <w:rPr>
          <w:rFonts w:ascii="Tahoma" w:eastAsiaTheme="minorEastAsia" w:hAnsi="Tahoma" w:cs="Tahoma"/>
          <w:sz w:val="20"/>
          <w:szCs w:val="20"/>
          <w:lang w:val="en-US"/>
        </w:rPr>
      </w:pP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Modelul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orientativ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al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adeverinței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care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atestă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vechimea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în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muncă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după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caz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în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specialitatea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studiilor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necesare</w:t>
      </w:r>
      <w:proofErr w:type="spellEnd"/>
      <w:r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ocupării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funcției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este</w:t>
      </w:r>
      <w:proofErr w:type="spellEnd"/>
      <w:proofErr w:type="gram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prevăzut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în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anexa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. 2D din HG.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. 611/2008.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" w:right="115" w:firstLine="360"/>
        <w:rPr>
          <w:rFonts w:ascii="Tahoma" w:eastAsiaTheme="minorEastAsia" w:hAnsi="Tahoma" w:cs="Tahoma"/>
          <w:sz w:val="20"/>
          <w:szCs w:val="20"/>
          <w:lang w:val="en-US"/>
        </w:rPr>
      </w:pP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Adeverințele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care au </w:t>
      </w:r>
      <w:proofErr w:type="gram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un</w:t>
      </w:r>
      <w:proofErr w:type="gram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alt format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decât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cel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prevăzut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trebuie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cuprindă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elemente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similare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celor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prevăzute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în</w:t>
      </w:r>
      <w:proofErr w:type="spellEnd"/>
      <w:r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anexa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. 2D, din care </w:t>
      </w:r>
      <w:proofErr w:type="spellStart"/>
      <w:proofErr w:type="gram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să</w:t>
      </w:r>
      <w:proofErr w:type="spellEnd"/>
      <w:proofErr w:type="gram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rezulte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cel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puțin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următoarele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informații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: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funcția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/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funcțiile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ocupată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/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ocupate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nivelul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studiilor</w:t>
      </w:r>
      <w:proofErr w:type="spellEnd"/>
      <w:r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solicitate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ocuparea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acesteia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/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acestora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temeiul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legal al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desfășurării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activității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vechimea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în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muncă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acumulată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,</w:t>
      </w:r>
      <w:r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precum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vechimea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în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specialitatea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studiilor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.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0" w:firstLine="0"/>
        <w:rPr>
          <w:rFonts w:ascii="Tahoma" w:eastAsiaTheme="minorEastAsia" w:hAnsi="Tahoma" w:cs="Tahoma"/>
          <w:sz w:val="20"/>
          <w:szCs w:val="20"/>
          <w:lang w:val="en-US"/>
        </w:rPr>
      </w:pP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0" w:right="6770" w:firstLine="0"/>
        <w:rPr>
          <w:rFonts w:ascii="Tahoma" w:eastAsiaTheme="minorEastAsia" w:hAnsi="Tahoma" w:cs="Tahoma"/>
          <w:spacing w:val="40"/>
          <w:sz w:val="20"/>
          <w:szCs w:val="20"/>
          <w:lang w:val="en-US"/>
        </w:rPr>
      </w:pPr>
      <w:r w:rsidRPr="00BD72C9">
        <w:rPr>
          <w:rFonts w:ascii="Tahoma" w:eastAsiaTheme="minorEastAsia" w:hAnsi="Tahoma" w:cs="Tahoma"/>
          <w:sz w:val="20"/>
          <w:szCs w:val="20"/>
          <w:lang w:val="en-US"/>
        </w:rPr>
        <w:t>Program</w:t>
      </w:r>
      <w:r w:rsidRPr="00BD72C9">
        <w:rPr>
          <w:rFonts w:ascii="Tahoma" w:eastAsiaTheme="minorEastAsia" w:hAnsi="Tahoma" w:cs="Tahoma"/>
          <w:spacing w:val="-10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depunere</w:t>
      </w:r>
      <w:proofErr w:type="spellEnd"/>
      <w:r w:rsidRPr="00BD72C9">
        <w:rPr>
          <w:rFonts w:ascii="Tahoma" w:eastAsiaTheme="minorEastAsia" w:hAnsi="Tahoma" w:cs="Tahoma"/>
          <w:spacing w:val="-11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dosare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:</w:t>
      </w:r>
      <w:r w:rsidRPr="00BD72C9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</w:p>
    <w:p w:rsidR="00392B07" w:rsidRPr="00BD72C9" w:rsidRDefault="00FA7595" w:rsidP="00890E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0" w:right="6770" w:firstLine="0"/>
        <w:rPr>
          <w:rFonts w:ascii="Tahoma" w:eastAsiaTheme="minorEastAsia" w:hAnsi="Tahoma" w:cs="Tahoma"/>
          <w:sz w:val="20"/>
          <w:szCs w:val="20"/>
          <w:lang w:val="en-US"/>
        </w:rPr>
      </w:pPr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    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Luni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 xml:space="preserve">- </w:t>
      </w: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joi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: 9:00 – 14:</w:t>
      </w:r>
      <w:r w:rsidR="00392B07" w:rsidRPr="00BD72C9">
        <w:rPr>
          <w:rFonts w:ascii="Tahoma" w:eastAsiaTheme="minorEastAsia" w:hAnsi="Tahoma" w:cs="Tahoma"/>
          <w:sz w:val="20"/>
          <w:szCs w:val="20"/>
          <w:lang w:val="en-US"/>
        </w:rPr>
        <w:t>30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833" w:right="7328" w:hanging="360"/>
        <w:rPr>
          <w:rFonts w:ascii="Tahoma" w:eastAsiaTheme="minorEastAsia" w:hAnsi="Tahoma" w:cs="Tahoma"/>
          <w:spacing w:val="-2"/>
          <w:sz w:val="20"/>
          <w:szCs w:val="20"/>
          <w:lang w:val="en-US"/>
        </w:rPr>
      </w:pPr>
      <w:proofErr w:type="spellStart"/>
      <w:r w:rsidRPr="00BD72C9">
        <w:rPr>
          <w:rFonts w:ascii="Tahoma" w:eastAsiaTheme="minorEastAsia" w:hAnsi="Tahoma" w:cs="Tahoma"/>
          <w:sz w:val="20"/>
          <w:szCs w:val="20"/>
          <w:lang w:val="en-US"/>
        </w:rPr>
        <w:t>Vineri</w:t>
      </w:r>
      <w:proofErr w:type="spellEnd"/>
      <w:r w:rsidRPr="00BD72C9">
        <w:rPr>
          <w:rFonts w:ascii="Tahoma" w:eastAsiaTheme="minorEastAsia" w:hAnsi="Tahoma" w:cs="Tahoma"/>
          <w:sz w:val="20"/>
          <w:szCs w:val="20"/>
          <w:lang w:val="en-US"/>
        </w:rPr>
        <w:t>:</w:t>
      </w:r>
      <w:r w:rsidRPr="00BD72C9">
        <w:rPr>
          <w:rFonts w:ascii="Tahoma" w:eastAsiaTheme="minorEastAsia" w:hAnsi="Tahoma" w:cs="Tahoma"/>
          <w:spacing w:val="-5"/>
          <w:sz w:val="20"/>
          <w:szCs w:val="20"/>
          <w:lang w:val="en-US"/>
        </w:rPr>
        <w:t xml:space="preserve"> </w:t>
      </w:r>
      <w:r w:rsidR="00FA7595" w:rsidRPr="00BD72C9">
        <w:rPr>
          <w:rFonts w:ascii="Tahoma" w:eastAsiaTheme="minorEastAsia" w:hAnsi="Tahoma" w:cs="Tahoma"/>
          <w:sz w:val="20"/>
          <w:szCs w:val="20"/>
          <w:lang w:val="en-US"/>
        </w:rPr>
        <w:t>8:</w:t>
      </w:r>
      <w:r w:rsidRPr="00BD72C9">
        <w:rPr>
          <w:rFonts w:ascii="Tahoma" w:eastAsiaTheme="minorEastAsia" w:hAnsi="Tahoma" w:cs="Tahoma"/>
          <w:sz w:val="20"/>
          <w:szCs w:val="20"/>
          <w:lang w:val="en-US"/>
        </w:rPr>
        <w:t>00</w:t>
      </w:r>
      <w:r w:rsidRPr="00BD72C9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BD72C9">
        <w:rPr>
          <w:rFonts w:ascii="Tahoma" w:eastAsiaTheme="minorEastAsia" w:hAnsi="Tahoma" w:cs="Tahoma"/>
          <w:sz w:val="20"/>
          <w:szCs w:val="20"/>
          <w:lang w:val="en-US"/>
        </w:rPr>
        <w:t>–</w:t>
      </w:r>
      <w:r w:rsidRPr="00BD72C9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="00FA7595"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>13:</w:t>
      </w:r>
      <w:r w:rsidRPr="00BD72C9">
        <w:rPr>
          <w:rFonts w:ascii="Tahoma" w:eastAsiaTheme="minorEastAsia" w:hAnsi="Tahoma" w:cs="Tahoma"/>
          <w:spacing w:val="-2"/>
          <w:sz w:val="20"/>
          <w:szCs w:val="20"/>
          <w:lang w:val="en-US"/>
        </w:rPr>
        <w:t>30</w:t>
      </w: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0"/>
          <w:szCs w:val="20"/>
          <w:lang w:val="en-US"/>
        </w:rPr>
      </w:pP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0" w:firstLine="0"/>
        <w:rPr>
          <w:rFonts w:ascii="Tahoma" w:eastAsiaTheme="minorEastAsia" w:hAnsi="Tahoma" w:cs="Tahoma"/>
          <w:sz w:val="20"/>
          <w:szCs w:val="20"/>
          <w:lang w:val="en-US"/>
        </w:rPr>
      </w:pPr>
    </w:p>
    <w:p w:rsidR="00710ECA" w:rsidRDefault="00710ECA" w:rsidP="00710ECA">
      <w:pPr>
        <w:keepNext/>
        <w:keepLines/>
        <w:kinsoku w:val="0"/>
        <w:overflowPunct w:val="0"/>
        <w:spacing w:before="1" w:after="90" w:line="264" w:lineRule="auto"/>
        <w:ind w:left="10" w:right="29" w:hanging="10"/>
        <w:outlineLvl w:val="0"/>
        <w:rPr>
          <w:rFonts w:ascii="Tahoma" w:hAnsi="Tahoma" w:cs="Tahoma"/>
          <w:b/>
          <w:spacing w:val="-2"/>
          <w:sz w:val="20"/>
          <w:szCs w:val="20"/>
        </w:rPr>
      </w:pPr>
      <w:r>
        <w:rPr>
          <w:rFonts w:ascii="Tahoma" w:hAnsi="Tahoma" w:cs="Tahoma"/>
          <w:b/>
          <w:spacing w:val="-2"/>
          <w:sz w:val="20"/>
          <w:szCs w:val="20"/>
          <w:u w:val="single"/>
        </w:rPr>
        <w:t>Bibliografie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120" w:line="240" w:lineRule="auto"/>
        <w:ind w:righ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LEGEA Educației Naționale nr. 1/2011, cu modificările și completările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120" w:line="240" w:lineRule="auto"/>
        <w:ind w:righ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Hotărârea de Guvern nr. 556 din 2011 privind organizarea și funcționarea Autorității Naționale pentru Calificare, cu modificările și completările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0" w:line="268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Style w:val="sden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 xml:space="preserve">LEGEA nr. 500 din 11 iulie 2002 </w:t>
      </w:r>
      <w:r>
        <w:rPr>
          <w:rStyle w:val="shdr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 xml:space="preserve">privind finanțele publice,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republicata, cu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si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0" w:line="268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LEGEA contabilității nr. 82 din 24 decembrie 1991,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republicata, cu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si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0" w:line="268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Style w:val="sden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 xml:space="preserve">LEGEA nr. 571 din 22 decembrie 2003 </w:t>
      </w:r>
      <w:r>
        <w:rPr>
          <w:rStyle w:val="spar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privind Codul fiscal,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republicata, cu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si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0" w:line="268" w:lineRule="auto"/>
        <w:rPr>
          <w:rFonts w:ascii="Tahoma" w:hAnsi="Tahoma" w:cs="Tahoma"/>
          <w:sz w:val="20"/>
          <w:szCs w:val="20"/>
          <w:shd w:val="clear" w:color="auto" w:fill="FFFFFF"/>
        </w:rPr>
      </w:pPr>
      <w:r w:rsidRPr="00710ECA">
        <w:rPr>
          <w:rStyle w:val="Strong"/>
          <w:rFonts w:ascii="Tahoma" w:hAnsi="Tahoma" w:cs="Tahoma"/>
          <w:b w:val="0"/>
          <w:sz w:val="20"/>
          <w:szCs w:val="20"/>
          <w:shd w:val="clear" w:color="auto" w:fill="F2F2F2"/>
        </w:rPr>
        <w:t>LEGEA nr. 207/2015 privind Codul de procedură fiscal,</w:t>
      </w:r>
      <w:r>
        <w:rPr>
          <w:rStyle w:val="Strong"/>
          <w:rFonts w:ascii="Tahoma" w:hAnsi="Tahoma" w:cs="Tahoma"/>
          <w:sz w:val="20"/>
          <w:szCs w:val="20"/>
          <w:shd w:val="clear" w:color="auto" w:fill="F2F2F2"/>
        </w:rPr>
        <w:t xml:space="preserve">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republicata, cu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si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0" w:line="268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LEGEA nr. 53/2003 - Codul muncii, republicata, cu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si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0" w:line="268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 xml:space="preserve">LEGEA-CADRU Nr. 153/2017 din 28 iunie 2017 privind salarizarea personalului plătit din fonduri publice,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republicata, cu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si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0" w:line="268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Style w:val="sden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 xml:space="preserve">LEGEA nr. 455 din 18 iulie 2001 </w:t>
      </w:r>
      <w:r>
        <w:rPr>
          <w:rStyle w:val="shdr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>privind semnătura electronică,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republicata, cu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si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0" w:line="268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pacing w:val="-10"/>
          <w:kern w:val="36"/>
          <w:sz w:val="20"/>
          <w:szCs w:val="20"/>
        </w:rPr>
        <w:t>LEGEA nr. 98/2016 privind achizițiile publice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, republicata, cu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si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0" w:line="268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Style w:val="sden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 xml:space="preserve">LEGEA nr. 69 din 16 aprilie 2010 </w:t>
      </w:r>
      <w:r>
        <w:rPr>
          <w:rStyle w:val="shdr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 xml:space="preserve">responsabilității fiscal-bugetare,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republicata, cu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si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after="0" w:line="268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Style w:val="sden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 xml:space="preserve">LEGEA nr. 16 din 2 aprilie 1996 </w:t>
      </w:r>
      <w:r>
        <w:rPr>
          <w:rStyle w:val="shdr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>privind Arhivelor Naționale,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republicata, cu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si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ulterioare;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line="268" w:lineRule="auto"/>
        <w:rPr>
          <w:rStyle w:val="shdr"/>
          <w:bCs/>
          <w:bdr w:val="none" w:sz="0" w:space="0" w:color="auto" w:frame="1"/>
        </w:rPr>
      </w:pPr>
      <w:r>
        <w:rPr>
          <w:rStyle w:val="sden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 xml:space="preserve">LEGEA nr. 175 din 9 iunie 2022 </w:t>
      </w:r>
      <w:r>
        <w:rPr>
          <w:rStyle w:val="shdr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>privind asigurarea accesului persoanelor fizice la servicii de internet în bandă largă, la punct fix;</w:t>
      </w:r>
    </w:p>
    <w:p w:rsidR="00710ECA" w:rsidRDefault="00710ECA" w:rsidP="00710ECA">
      <w:pPr>
        <w:pStyle w:val="ListParagraph"/>
        <w:numPr>
          <w:ilvl w:val="0"/>
          <w:numId w:val="16"/>
        </w:numPr>
        <w:spacing w:line="268" w:lineRule="auto"/>
        <w:rPr>
          <w:rStyle w:val="shdr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den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>LEGEA nr. 128 din 5 mai 2022</w:t>
      </w:r>
      <w:r>
        <w:rPr>
          <w:rStyle w:val="shdr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>pentru modificarea și completarea </w:t>
      </w:r>
      <w:hyperlink r:id="rId8" w:history="1">
        <w:r>
          <w:rPr>
            <w:rStyle w:val="Hyperlink"/>
            <w:rFonts w:ascii="Tahoma" w:hAnsi="Tahoma" w:cs="Tahoma"/>
            <w:bCs/>
            <w:sz w:val="20"/>
            <w:szCs w:val="20"/>
            <w:bdr w:val="none" w:sz="0" w:space="0" w:color="auto" w:frame="1"/>
            <w:shd w:val="clear" w:color="auto" w:fill="FFFFFF"/>
          </w:rPr>
          <w:t>Ordonanței de urgență a Guvernului nr. 193/2002</w:t>
        </w:r>
      </w:hyperlink>
      <w:r>
        <w:rPr>
          <w:rStyle w:val="shdr"/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> privind introducerea sistemelor moderne de plată;</w:t>
      </w:r>
    </w:p>
    <w:p w:rsidR="00710ECA" w:rsidRDefault="00710ECA" w:rsidP="00710ECA">
      <w:pPr>
        <w:pStyle w:val="ListParagraph"/>
        <w:numPr>
          <w:ilvl w:val="0"/>
          <w:numId w:val="17"/>
        </w:numPr>
        <w:spacing w:after="0" w:line="240" w:lineRule="auto"/>
        <w:ind w:right="0"/>
        <w:jc w:val="left"/>
      </w:pPr>
      <w:r>
        <w:rPr>
          <w:rFonts w:ascii="Tahoma" w:hAnsi="Tahoma" w:cs="Tahoma"/>
          <w:bCs/>
          <w:sz w:val="20"/>
          <w:szCs w:val="20"/>
        </w:rPr>
        <w:t>Regulamentul (UE) 2021/817 al Parlamentului European și al Consiliului din 20 mai 2021 de instituire a Erasmus+: Programul Uniunii pentru educație și formare, tineret și sport și de abrogare a Regulamentului (UE) nr. 1288/2013 (Text cu relevanță pentru SEE) </w:t>
      </w:r>
    </w:p>
    <w:p w:rsidR="00710ECA" w:rsidRDefault="00710ECA" w:rsidP="00710ECA">
      <w:pPr>
        <w:pStyle w:val="ListParagraph"/>
        <w:numPr>
          <w:ilvl w:val="0"/>
          <w:numId w:val="17"/>
        </w:numPr>
        <w:spacing w:after="0" w:line="240" w:lineRule="auto"/>
        <w:ind w:right="0"/>
        <w:jc w:val="left"/>
        <w:rPr>
          <w:rFonts w:ascii="Tahoma" w:hAnsi="Tahoma" w:cs="Tahoma"/>
          <w:sz w:val="20"/>
          <w:szCs w:val="20"/>
        </w:rPr>
      </w:pPr>
      <w:hyperlink r:id="rId9" w:tgtFrame="_blank" w:history="1">
        <w:r>
          <w:rPr>
            <w:rStyle w:val="Hyperlink"/>
            <w:rFonts w:ascii="Tahoma" w:hAnsi="Tahoma" w:cs="Tahoma"/>
            <w:color w:val="196AD4"/>
            <w:sz w:val="20"/>
            <w:szCs w:val="20"/>
          </w:rPr>
          <w:t>https://eur-lex.europa.eu/legal-content/RO/TXT/?uri=CELEX%3A32021R0817&amp;qid=1672234667321</w:t>
        </w:r>
      </w:hyperlink>
      <w:r>
        <w:rPr>
          <w:rFonts w:ascii="Tahoma" w:hAnsi="Tahoma" w:cs="Tahoma"/>
          <w:sz w:val="20"/>
          <w:szCs w:val="20"/>
        </w:rPr>
        <w:t> </w:t>
      </w:r>
    </w:p>
    <w:p w:rsidR="00710ECA" w:rsidRDefault="00710ECA" w:rsidP="00710ECA">
      <w:pPr>
        <w:pStyle w:val="ListParagraph"/>
        <w:numPr>
          <w:ilvl w:val="0"/>
          <w:numId w:val="17"/>
        </w:numPr>
        <w:spacing w:after="160" w:line="256" w:lineRule="auto"/>
        <w:ind w:right="0"/>
        <w:jc w:val="lef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ORDONANȚĂ DE URGENȚĂ nr. 133 din 17 decembrie 2021privind gestionarea financiară a fondurilor europene pentru perioada de programare 2021-2027 alocate României din Fondul european de </w:t>
      </w:r>
      <w:r>
        <w:rPr>
          <w:rFonts w:ascii="Tahoma" w:hAnsi="Tahoma" w:cs="Tahoma"/>
          <w:bCs/>
          <w:sz w:val="20"/>
          <w:szCs w:val="20"/>
          <w:bdr w:val="none" w:sz="0" w:space="0" w:color="auto" w:frame="1"/>
        </w:rPr>
        <w:lastRenderedPageBreak/>
        <w:t>dezvoltare regională, Fondul de coeziune, Fondul social european Plus, Fondul pentru o tranziție justă</w:t>
      </w:r>
      <w:r>
        <w:rPr>
          <w:rFonts w:ascii="Tahoma" w:hAnsi="Tahoma" w:cs="Tahoma"/>
          <w:bCs/>
          <w:color w:val="00008B"/>
          <w:sz w:val="20"/>
          <w:szCs w:val="20"/>
          <w:bdr w:val="none" w:sz="0" w:space="0" w:color="auto" w:frame="1"/>
        </w:rPr>
        <w:t xml:space="preserve"> </w:t>
      </w:r>
      <w:hyperlink r:id="rId10" w:tgtFrame="_blank" w:history="1">
        <w:r>
          <w:rPr>
            <w:rStyle w:val="Hyperlink"/>
            <w:rFonts w:ascii="Tahoma" w:hAnsi="Tahoma" w:cs="Tahoma"/>
            <w:bCs/>
            <w:color w:val="196AD4"/>
            <w:sz w:val="20"/>
            <w:szCs w:val="20"/>
            <w:bdr w:val="none" w:sz="0" w:space="0" w:color="auto" w:frame="1"/>
          </w:rPr>
          <w:t>https://legislatie.just.ro/Public/DetaliiDocument/249731</w:t>
        </w:r>
      </w:hyperlink>
      <w:r>
        <w:rPr>
          <w:rFonts w:ascii="Tahoma" w:hAnsi="Tahoma" w:cs="Tahoma"/>
          <w:bCs/>
          <w:color w:val="00008B"/>
          <w:sz w:val="20"/>
          <w:szCs w:val="20"/>
          <w:bdr w:val="none" w:sz="0" w:space="0" w:color="auto" w:frame="1"/>
        </w:rPr>
        <w:t>; </w:t>
      </w:r>
    </w:p>
    <w:p w:rsidR="00710ECA" w:rsidRDefault="00710ECA" w:rsidP="00710ECA">
      <w:pPr>
        <w:pStyle w:val="ListParagraph"/>
        <w:numPr>
          <w:ilvl w:val="0"/>
          <w:numId w:val="17"/>
        </w:numPr>
        <w:spacing w:after="160" w:line="256" w:lineRule="auto"/>
        <w:ind w:right="0"/>
        <w:jc w:val="left"/>
      </w:pPr>
      <w:r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ORDONANȚĂ DE URGENȚĂ nr. 66 din 29 iunie 2011privind prevenirea, constatarea și sancționarea neregulilor apărute în obținerea și utilizarea fondurilor europene și/sau a fondurilor publice naționale aferente acestora </w:t>
      </w:r>
      <w:hyperlink r:id="rId11" w:tgtFrame="_blank" w:history="1">
        <w:r>
          <w:rPr>
            <w:rStyle w:val="Hyperlink"/>
            <w:rFonts w:ascii="Tahoma" w:hAnsi="Tahoma" w:cs="Tahoma"/>
            <w:bCs/>
            <w:color w:val="196AD4"/>
            <w:sz w:val="20"/>
            <w:szCs w:val="20"/>
            <w:bdr w:val="none" w:sz="0" w:space="0" w:color="auto" w:frame="1"/>
          </w:rPr>
          <w:t>https://legislatie.just.ro/Public/DetaliiDocument/129701</w:t>
        </w:r>
      </w:hyperlink>
      <w:r>
        <w:rPr>
          <w:rFonts w:ascii="Tahoma" w:hAnsi="Tahoma" w:cs="Tahoma"/>
          <w:bCs/>
          <w:color w:val="00008B"/>
          <w:sz w:val="20"/>
          <w:szCs w:val="20"/>
          <w:bdr w:val="none" w:sz="0" w:space="0" w:color="auto" w:frame="1"/>
        </w:rPr>
        <w:t>; </w:t>
      </w:r>
    </w:p>
    <w:p w:rsidR="00710ECA" w:rsidRDefault="00710ECA" w:rsidP="00710ECA">
      <w:pPr>
        <w:pStyle w:val="ListParagraph"/>
        <w:numPr>
          <w:ilvl w:val="0"/>
          <w:numId w:val="17"/>
        </w:numPr>
        <w:spacing w:after="160" w:line="256" w:lineRule="auto"/>
        <w:ind w:right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Regulamentul (UE) 2017/2.394; </w:t>
      </w:r>
    </w:p>
    <w:p w:rsidR="00710ECA" w:rsidRDefault="00710ECA" w:rsidP="00710ECA">
      <w:pPr>
        <w:pStyle w:val="ListParagraph"/>
        <w:numPr>
          <w:ilvl w:val="0"/>
          <w:numId w:val="17"/>
        </w:numPr>
        <w:spacing w:after="160" w:line="256" w:lineRule="auto"/>
        <w:ind w:right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LEGE nr. 544 din 12 octombrie 2001 privind liberul acces la </w:t>
      </w:r>
      <w:proofErr w:type="spellStart"/>
      <w:r>
        <w:rPr>
          <w:rFonts w:ascii="Tahoma" w:hAnsi="Tahoma" w:cs="Tahoma"/>
          <w:sz w:val="20"/>
          <w:szCs w:val="20"/>
        </w:rPr>
        <w:t>informaţiile</w:t>
      </w:r>
      <w:proofErr w:type="spellEnd"/>
      <w:r>
        <w:rPr>
          <w:rFonts w:ascii="Tahoma" w:hAnsi="Tahoma" w:cs="Tahoma"/>
          <w:sz w:val="20"/>
          <w:szCs w:val="20"/>
        </w:rPr>
        <w:t xml:space="preserve"> de interes public;</w:t>
      </w:r>
    </w:p>
    <w:p w:rsidR="00710ECA" w:rsidRDefault="00710ECA" w:rsidP="00710ECA">
      <w:pPr>
        <w:pStyle w:val="ListParagraph"/>
        <w:widowControl w:val="0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ahoma" w:eastAsiaTheme="minorEastAsia" w:hAnsi="Tahoma" w:cs="Tahoma"/>
          <w:sz w:val="20"/>
          <w:szCs w:val="20"/>
          <w:lang w:val="en-US"/>
        </w:rPr>
      </w:pPr>
      <w:r>
        <w:rPr>
          <w:rFonts w:ascii="Tahoma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 xml:space="preserve">LEGE nr. 527 din 17 iulie 2002 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pentru aprobarea </w:t>
      </w:r>
      <w:proofErr w:type="spellStart"/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"https://legislatie.just.ro/Public/DetaliiDocumentAfis/33854" </w:instrTex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Tahoma" w:hAnsi="Tahoma" w:cs="Tahoma"/>
          <w:color w:val="428BCA"/>
          <w:sz w:val="20"/>
          <w:szCs w:val="20"/>
          <w:bdr w:val="none" w:sz="0" w:space="0" w:color="auto" w:frame="1"/>
          <w:shd w:val="clear" w:color="auto" w:fill="FFFFFF"/>
        </w:rPr>
        <w:t>Ordonanţei</w:t>
      </w:r>
      <w:proofErr w:type="spellEnd"/>
      <w:r>
        <w:rPr>
          <w:rStyle w:val="Hyperlink"/>
          <w:rFonts w:ascii="Tahoma" w:hAnsi="Tahoma" w:cs="Tahoma"/>
          <w:color w:val="428BCA"/>
          <w:sz w:val="20"/>
          <w:szCs w:val="20"/>
          <w:bdr w:val="none" w:sz="0" w:space="0" w:color="auto" w:frame="1"/>
          <w:shd w:val="clear" w:color="auto" w:fill="FFFFFF"/>
        </w:rPr>
        <w:t xml:space="preserve"> Guvernului nr. 34/2002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 privind accesul la </w:t>
      </w:r>
      <w:proofErr w:type="spellStart"/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reţelele</w:t>
      </w:r>
      <w:proofErr w:type="spellEnd"/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comunicaţii</w:t>
      </w:r>
      <w:proofErr w:type="spellEnd"/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electronice </w:t>
      </w:r>
      <w:proofErr w:type="spellStart"/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la infrastructura asociata, precum </w:t>
      </w:r>
      <w:proofErr w:type="spellStart"/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interconectarea acestora.</w:t>
      </w:r>
      <w:r>
        <w:rPr>
          <w:rFonts w:ascii="Tahoma" w:hAnsi="Tahoma" w:cs="Tahoma"/>
          <w:bCs/>
          <w:color w:val="00008B"/>
          <w:sz w:val="20"/>
          <w:szCs w:val="20"/>
          <w:bdr w:val="none" w:sz="0" w:space="0" w:color="auto" w:frame="1"/>
        </w:rPr>
        <w:br/>
      </w:r>
    </w:p>
    <w:p w:rsidR="00710ECA" w:rsidRDefault="00710ECA" w:rsidP="00710E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eastAsiaTheme="minorEastAsia" w:hAnsi="Tahoma" w:cs="Tahoma"/>
          <w:i/>
          <w:iCs/>
          <w:sz w:val="20"/>
          <w:szCs w:val="20"/>
          <w:lang w:val="en-US"/>
        </w:rPr>
      </w:pP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Pentru</w:t>
      </w:r>
      <w:proofErr w:type="spellEnd"/>
      <w:r>
        <w:rPr>
          <w:rFonts w:ascii="Tahoma" w:eastAsiaTheme="minorEastAsia" w:hAnsi="Tahoma" w:cs="Tahoma"/>
          <w:i/>
          <w:iCs/>
          <w:spacing w:val="23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toate</w:t>
      </w:r>
      <w:proofErr w:type="spellEnd"/>
      <w:r>
        <w:rPr>
          <w:rFonts w:ascii="Tahoma" w:eastAsiaTheme="minorEastAsia" w:hAnsi="Tahoma" w:cs="Tahoma"/>
          <w:i/>
          <w:iCs/>
          <w:spacing w:val="21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actele</w:t>
      </w:r>
      <w:proofErr w:type="spellEnd"/>
      <w:r>
        <w:rPr>
          <w:rFonts w:ascii="Tahoma" w:eastAsiaTheme="minorEastAsia" w:hAnsi="Tahoma" w:cs="Tahoma"/>
          <w:i/>
          <w:iCs/>
          <w:spacing w:val="24"/>
          <w:sz w:val="20"/>
          <w:szCs w:val="20"/>
          <w:lang w:val="en-US"/>
        </w:rPr>
        <w:t xml:space="preserve"> </w:t>
      </w:r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normative</w:t>
      </w:r>
      <w:r>
        <w:rPr>
          <w:rFonts w:ascii="Tahoma" w:eastAsiaTheme="minorEastAsia" w:hAnsi="Tahoma" w:cs="Tahoma"/>
          <w:i/>
          <w:iCs/>
          <w:spacing w:val="21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mai</w:t>
      </w:r>
      <w:proofErr w:type="spellEnd"/>
      <w:r>
        <w:rPr>
          <w:rFonts w:ascii="Tahoma" w:eastAsiaTheme="minorEastAsia" w:hAnsi="Tahoma" w:cs="Tahoma"/>
          <w:i/>
          <w:iCs/>
          <w:spacing w:val="22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sus</w:t>
      </w:r>
      <w:proofErr w:type="spellEnd"/>
      <w:r>
        <w:rPr>
          <w:rFonts w:ascii="Tahoma" w:eastAsiaTheme="minorEastAsia" w:hAnsi="Tahoma" w:cs="Tahoma"/>
          <w:i/>
          <w:iCs/>
          <w:spacing w:val="23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menționate</w:t>
      </w:r>
      <w:proofErr w:type="spellEnd"/>
      <w:r>
        <w:rPr>
          <w:rFonts w:ascii="Tahoma" w:eastAsiaTheme="minorEastAsia" w:hAnsi="Tahoma" w:cs="Tahoma"/>
          <w:i/>
          <w:iCs/>
          <w:spacing w:val="21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în</w:t>
      </w:r>
      <w:proofErr w:type="spellEnd"/>
      <w:r>
        <w:rPr>
          <w:rFonts w:ascii="Tahoma" w:eastAsiaTheme="minorEastAsia" w:hAnsi="Tahoma" w:cs="Tahoma"/>
          <w:i/>
          <w:iCs/>
          <w:spacing w:val="21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cadrul</w:t>
      </w:r>
      <w:proofErr w:type="spellEnd"/>
      <w:r>
        <w:rPr>
          <w:rFonts w:ascii="Tahoma" w:eastAsiaTheme="minorEastAsia" w:hAnsi="Tahoma" w:cs="Tahoma"/>
          <w:i/>
          <w:iCs/>
          <w:spacing w:val="21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Bibilografiei</w:t>
      </w:r>
      <w:proofErr w:type="spellEnd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,</w:t>
      </w:r>
      <w:r>
        <w:rPr>
          <w:rFonts w:ascii="Tahoma" w:eastAsiaTheme="minorEastAsia" w:hAnsi="Tahoma" w:cs="Tahoma"/>
          <w:i/>
          <w:iCs/>
          <w:spacing w:val="21"/>
          <w:sz w:val="20"/>
          <w:szCs w:val="20"/>
          <w:lang w:val="en-US"/>
        </w:rPr>
        <w:t xml:space="preserve"> </w:t>
      </w:r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forma</w:t>
      </w:r>
      <w:r>
        <w:rPr>
          <w:rFonts w:ascii="Tahoma" w:eastAsiaTheme="minorEastAsia" w:hAnsi="Tahoma" w:cs="Tahoma"/>
          <w:i/>
          <w:iCs/>
          <w:spacing w:val="21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valabilă</w:t>
      </w:r>
      <w:proofErr w:type="spellEnd"/>
      <w:r>
        <w:rPr>
          <w:rFonts w:ascii="Tahoma" w:eastAsiaTheme="minorEastAsia" w:hAnsi="Tahoma" w:cs="Tahoma"/>
          <w:i/>
          <w:iCs/>
          <w:spacing w:val="23"/>
          <w:sz w:val="20"/>
          <w:szCs w:val="20"/>
          <w:lang w:val="en-US"/>
        </w:rPr>
        <w:t xml:space="preserve"> </w:t>
      </w:r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se</w:t>
      </w:r>
      <w:r>
        <w:rPr>
          <w:rFonts w:ascii="Tahoma" w:eastAsiaTheme="minorEastAsia" w:hAnsi="Tahoma" w:cs="Tahoma"/>
          <w:i/>
          <w:iCs/>
          <w:spacing w:val="33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considera</w:t>
      </w:r>
      <w:proofErr w:type="spellEnd"/>
      <w:r>
        <w:rPr>
          <w:rFonts w:ascii="Tahoma" w:eastAsiaTheme="minorEastAsia" w:hAnsi="Tahoma" w:cs="Tahoma"/>
          <w:i/>
          <w:iCs/>
          <w:spacing w:val="20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aceea</w:t>
      </w:r>
      <w:proofErr w:type="spellEnd"/>
      <w:r>
        <w:rPr>
          <w:rFonts w:ascii="Tahoma" w:eastAsiaTheme="minorEastAsia" w:hAnsi="Tahoma" w:cs="Tahoma"/>
          <w:i/>
          <w:iCs/>
          <w:spacing w:val="40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având</w:t>
      </w:r>
      <w:proofErr w:type="spellEnd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toate</w:t>
      </w:r>
      <w:proofErr w:type="spellEnd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modificările</w:t>
      </w:r>
      <w:proofErr w:type="spellEnd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și</w:t>
      </w:r>
      <w:proofErr w:type="spellEnd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completările</w:t>
      </w:r>
      <w:proofErr w:type="spellEnd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ulterioare</w:t>
      </w:r>
      <w:proofErr w:type="spellEnd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până</w:t>
      </w:r>
      <w:proofErr w:type="spellEnd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 xml:space="preserve"> la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ziua</w:t>
      </w:r>
      <w:proofErr w:type="spellEnd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publicării</w:t>
      </w:r>
      <w:proofErr w:type="spellEnd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anunțului</w:t>
      </w:r>
      <w:proofErr w:type="spellEnd"/>
      <w:r>
        <w:rPr>
          <w:rFonts w:ascii="Tahoma" w:eastAsiaTheme="minorEastAsia" w:hAnsi="Tahoma" w:cs="Tahoma"/>
          <w:i/>
          <w:iCs/>
          <w:sz w:val="20"/>
          <w:szCs w:val="20"/>
          <w:lang w:val="en-US"/>
        </w:rPr>
        <w:t>.</w:t>
      </w:r>
    </w:p>
    <w:p w:rsidR="007B2ED0" w:rsidRPr="00BD72C9" w:rsidRDefault="007B2ED0" w:rsidP="00890E47">
      <w:pPr>
        <w:rPr>
          <w:rFonts w:ascii="Tahoma" w:eastAsiaTheme="minorEastAsia" w:hAnsi="Tahoma" w:cs="Tahoma"/>
          <w:b/>
          <w:bCs/>
          <w:spacing w:val="-2"/>
          <w:sz w:val="20"/>
          <w:szCs w:val="20"/>
          <w:u w:val="single"/>
          <w:lang w:val="en-US"/>
        </w:rPr>
      </w:pPr>
    </w:p>
    <w:p w:rsidR="00392B07" w:rsidRPr="00BD72C9" w:rsidRDefault="00392B07" w:rsidP="00890E47">
      <w:pPr>
        <w:rPr>
          <w:rFonts w:ascii="Tahoma" w:eastAsiaTheme="minorEastAsia" w:hAnsi="Tahoma" w:cs="Tahoma"/>
          <w:b/>
          <w:bCs/>
          <w:spacing w:val="-2"/>
          <w:sz w:val="20"/>
          <w:szCs w:val="20"/>
          <w:u w:val="single"/>
          <w:lang w:val="en-US"/>
        </w:rPr>
      </w:pPr>
      <w:proofErr w:type="spellStart"/>
      <w:r w:rsidRPr="00BD72C9">
        <w:rPr>
          <w:rFonts w:ascii="Tahoma" w:eastAsiaTheme="minorEastAsia" w:hAnsi="Tahoma" w:cs="Tahoma"/>
          <w:b/>
          <w:bCs/>
          <w:spacing w:val="-2"/>
          <w:sz w:val="20"/>
          <w:szCs w:val="20"/>
          <w:u w:val="single"/>
          <w:lang w:val="en-US"/>
        </w:rPr>
        <w:t>Atribuțiile</w:t>
      </w:r>
      <w:proofErr w:type="spellEnd"/>
      <w:r w:rsidRPr="00BD72C9">
        <w:rPr>
          <w:rFonts w:ascii="Tahoma" w:eastAsiaTheme="minorEastAsia" w:hAnsi="Tahoma" w:cs="Tahoma"/>
          <w:b/>
          <w:bCs/>
          <w:spacing w:val="7"/>
          <w:sz w:val="20"/>
          <w:szCs w:val="20"/>
          <w:u w:val="single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b/>
          <w:bCs/>
          <w:spacing w:val="-2"/>
          <w:sz w:val="20"/>
          <w:szCs w:val="20"/>
          <w:u w:val="single"/>
          <w:lang w:val="en-US"/>
        </w:rPr>
        <w:t>postului</w:t>
      </w:r>
      <w:proofErr w:type="spellEnd"/>
    </w:p>
    <w:p w:rsidR="002059BC" w:rsidRPr="002059BC" w:rsidRDefault="002059BC" w:rsidP="002059BC">
      <w:pPr>
        <w:widowControl w:val="0"/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55" w:lineRule="exact"/>
        <w:ind w:right="0" w:firstLine="0"/>
        <w:rPr>
          <w:rFonts w:ascii="Tahoma" w:hAnsi="Tahoma" w:cs="Tahoma"/>
          <w:b/>
          <w:spacing w:val="-2"/>
          <w:sz w:val="20"/>
          <w:szCs w:val="20"/>
        </w:rPr>
      </w:pPr>
      <w:r w:rsidRPr="002059BC">
        <w:rPr>
          <w:rFonts w:ascii="Tahoma" w:hAnsi="Tahoma" w:cs="Tahoma"/>
          <w:b/>
          <w:sz w:val="20"/>
          <w:szCs w:val="20"/>
        </w:rPr>
        <w:t xml:space="preserve">Expert </w:t>
      </w:r>
      <w:proofErr w:type="spellStart"/>
      <w:r w:rsidRPr="002059BC">
        <w:rPr>
          <w:rFonts w:ascii="Tahoma" w:hAnsi="Tahoma" w:cs="Tahoma"/>
          <w:b/>
          <w:sz w:val="20"/>
          <w:szCs w:val="20"/>
        </w:rPr>
        <w:t>gr.IA</w:t>
      </w:r>
      <w:proofErr w:type="spellEnd"/>
      <w:r w:rsidRPr="002059BC">
        <w:rPr>
          <w:rFonts w:ascii="Tahoma" w:hAnsi="Tahoma" w:cs="Tahoma"/>
          <w:b/>
          <w:sz w:val="20"/>
          <w:szCs w:val="20"/>
        </w:rPr>
        <w:t xml:space="preserve"> în cadrul Direcției Economic, Proiecte, Administrativ-IT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Derularea operațiunilor cu Trezoreria statului și alte instituții de credit, inclusiv operațiuni de încasări și plăti;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Întocmirea tuturor documentelor, declarațiilor și raportărilor aferente obligațiilor fiscale, angajării, lichidării, ordonanțării cheltuielilor, în limita creditelor bugetare aprobate;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Efectuarea plăților rezultate ca urmare a operațiunilor aferente asigurării condițiilor de desfășurare a activității;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Desfășurarea de activități specifice de buget, salarii;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Fundamentarea și elaborarea proiectului de buget al ANC, inclusiv a propunerilor de virări și rectificări bugetare;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 xml:space="preserve">Monitorizarea angajării </w:t>
      </w:r>
      <w:proofErr w:type="spellStart"/>
      <w:r w:rsidRPr="00581497">
        <w:t>şi</w:t>
      </w:r>
      <w:proofErr w:type="spellEnd"/>
      <w:r w:rsidRPr="00581497">
        <w:t xml:space="preserve"> utilizării creditelor bugetare;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Înregistrarea rezultatelor inventarierii patrimoniului în evidențele contabile, inclusiv a operațiunilor ce decurg din efectuarea inventarierii;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Ținerea registrelor contabile conform prevederilor legale;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Asigurarea întocmirii situațiilor lunare, trimestriale, anuale sau ori de câte ori este solicitat;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Furnizarea de informări și analize privind situația principalilor indicatori economica-financiari și de eficientă, precum și a oricăror altor informații obținute pe baza datelor conținute în evidențele contabile;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Verificarea și avizarea, pentru controlul financiar preventiv propriu, a operațiunilor  prevăzute de legislația aplicabilă în domeniu;</w:t>
      </w:r>
    </w:p>
    <w:p w:rsidR="00E703ED" w:rsidRPr="00581497" w:rsidRDefault="00E703ED" w:rsidP="00E703ED">
      <w:pPr>
        <w:pStyle w:val="ListParagraph"/>
        <w:numPr>
          <w:ilvl w:val="0"/>
          <w:numId w:val="20"/>
        </w:numPr>
        <w:tabs>
          <w:tab w:val="left" w:pos="180"/>
        </w:tabs>
        <w:spacing w:after="0" w:line="276" w:lineRule="auto"/>
        <w:ind w:left="0" w:right="0" w:firstLine="0"/>
      </w:pPr>
      <w:r w:rsidRPr="00581497">
        <w:rPr>
          <w:iCs/>
        </w:rPr>
        <w:t>Asigură organizarea și exercitarea activității de control financiar preventiv propriu pentru angajamentele legale(de exemplu: proiecte de acte adiționale la contractele semnate), prin viză;</w:t>
      </w:r>
    </w:p>
    <w:p w:rsidR="00E703ED" w:rsidRPr="00581497" w:rsidRDefault="00E703ED" w:rsidP="00E703ED">
      <w:pPr>
        <w:pStyle w:val="ListParagraph"/>
        <w:numPr>
          <w:ilvl w:val="0"/>
          <w:numId w:val="20"/>
        </w:numPr>
        <w:tabs>
          <w:tab w:val="left" w:pos="180"/>
        </w:tabs>
        <w:spacing w:after="120" w:line="276" w:lineRule="auto"/>
        <w:ind w:left="0" w:right="0" w:firstLine="0"/>
      </w:pPr>
      <w:r w:rsidRPr="00581497">
        <w:t>Asigură organizarea și exercitarea activității de control financiar preventiv propriu pentru documentele standard de angajare/modificare/dezangajare individuale aferente angajamentelor legale (propunerile de angajare/modificare/dezangajare individuale aferente contractelor și actelor adiționale cu impact financiar-conform Ordinului ministrului finanțelor publice nr. 1.792/2002, cu modificările și completările ulterioare si Normelor metodologice generale referitoare la exercitarea controlului financiar preventiv din Ordinului ministrului finanțelor publice nr.923/2014, prin viză;</w:t>
      </w:r>
    </w:p>
    <w:p w:rsidR="00E703ED" w:rsidRPr="00581497" w:rsidRDefault="00E703ED" w:rsidP="00E703ED">
      <w:pPr>
        <w:pStyle w:val="ListParagraph"/>
        <w:numPr>
          <w:ilvl w:val="0"/>
          <w:numId w:val="20"/>
        </w:numPr>
        <w:tabs>
          <w:tab w:val="left" w:pos="180"/>
        </w:tabs>
        <w:spacing w:after="120" w:line="276" w:lineRule="auto"/>
        <w:ind w:left="0" w:right="0" w:firstLine="0"/>
      </w:pPr>
      <w:r w:rsidRPr="00581497">
        <w:t>Acordă viza de control financiar preventiv propriu pentru ordonanțările de avansuri, drepturi de personal și obligații fiscale externe, rambursări, dobânzi, comisioane și alte costuri aferente împrumuturilor/alte obligații.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Administrarea și gestionarea bunurilor din patrimoniul aflat în administrarea ANC;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0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lastRenderedPageBreak/>
        <w:t>Ținerea evidenței tuturor operațiunilor financiare și a modului de gestionare a patrimoniului;</w:t>
      </w:r>
    </w:p>
    <w:p w:rsidR="00E703ED" w:rsidRPr="005E43EA" w:rsidRDefault="00E703ED" w:rsidP="00E703ED">
      <w:pPr>
        <w:pStyle w:val="ListParagraph"/>
        <w:widowControl w:val="0"/>
        <w:numPr>
          <w:ilvl w:val="0"/>
          <w:numId w:val="21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E43EA">
        <w:t>Organizarea gestionării mijloacelor fixe, a obiectelor de inventar, a materialelor și pieselor de schimb, a carburanților, lubrifianților și a altor valori materiale aflate în dotare;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1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>Întocmirea și depunerea la autoritățile fiscale competente a declarațiilor anuale privind mijloacele auto aflate în patrimoniul instituției și urmărirea achitării obligațiilor către bugetul local/bugetul de stat a sarcinilor ce rezulta din întreținerea parcului auto;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1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 xml:space="preserve">Fundamentarea </w:t>
      </w:r>
      <w:proofErr w:type="spellStart"/>
      <w:r w:rsidRPr="00581497">
        <w:t>şi</w:t>
      </w:r>
      <w:proofErr w:type="spellEnd"/>
      <w:r w:rsidRPr="00581497">
        <w:t xml:space="preserve"> elaborarea propunerilor în vederea asigurării necesarului de produse, servicii </w:t>
      </w:r>
      <w:proofErr w:type="spellStart"/>
      <w:r w:rsidRPr="00581497">
        <w:t>şi</w:t>
      </w:r>
      <w:proofErr w:type="spellEnd"/>
      <w:r w:rsidRPr="00581497">
        <w:t xml:space="preserve"> lucrări pentru desfășurarea activității ANC;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1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 xml:space="preserve">Fundamentarea </w:t>
      </w:r>
      <w:proofErr w:type="spellStart"/>
      <w:r w:rsidRPr="00581497">
        <w:t>şi</w:t>
      </w:r>
      <w:proofErr w:type="spellEnd"/>
      <w:r w:rsidRPr="00581497">
        <w:t xml:space="preserve"> elaborarea propunerilor de casare a bunurilor din patrimoniu </w:t>
      </w:r>
      <w:proofErr w:type="spellStart"/>
      <w:r w:rsidRPr="00581497">
        <w:t>şi</w:t>
      </w:r>
      <w:proofErr w:type="spellEnd"/>
      <w:r w:rsidRPr="00581497">
        <w:t xml:space="preserve"> asigurarea condițiilor pentru valorificarea materialelor rezultate prin dezmembrarea bunurilor;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1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 xml:space="preserve">Elaborarea propunerilor de investiții </w:t>
      </w:r>
      <w:proofErr w:type="spellStart"/>
      <w:r w:rsidRPr="00581497">
        <w:t>şi</w:t>
      </w:r>
      <w:proofErr w:type="spellEnd"/>
      <w:r w:rsidRPr="00581497">
        <w:t xml:space="preserve"> reparații capitale ale mijloacelor fixe </w:t>
      </w:r>
      <w:proofErr w:type="spellStart"/>
      <w:r w:rsidRPr="00581497">
        <w:t>şi</w:t>
      </w:r>
      <w:proofErr w:type="spellEnd"/>
      <w:r w:rsidRPr="00581497">
        <w:t xml:space="preserve"> obiectelor de inventar;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1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 xml:space="preserve">Propunerea deciziei pentru inventarierea anuala a patrimoniului, asigurarea participării ca membru în comisiile de inventariere a elementelor de natura activelor, datoriilor </w:t>
      </w:r>
      <w:proofErr w:type="spellStart"/>
      <w:r w:rsidRPr="00581497">
        <w:t>şi</w:t>
      </w:r>
      <w:proofErr w:type="spellEnd"/>
      <w:r w:rsidRPr="00581497">
        <w:t xml:space="preserve"> capitalurilor;</w:t>
      </w:r>
    </w:p>
    <w:p w:rsidR="00E703ED" w:rsidRPr="00581497" w:rsidRDefault="00E703ED" w:rsidP="00E703ED">
      <w:pPr>
        <w:pStyle w:val="ListParagraph"/>
        <w:widowControl w:val="0"/>
        <w:numPr>
          <w:ilvl w:val="0"/>
          <w:numId w:val="21"/>
        </w:numPr>
        <w:tabs>
          <w:tab w:val="left" w:pos="180"/>
        </w:tabs>
        <w:autoSpaceDE w:val="0"/>
        <w:autoSpaceDN w:val="0"/>
        <w:spacing w:after="120" w:line="276" w:lineRule="auto"/>
        <w:ind w:left="0" w:right="0" w:firstLine="0"/>
      </w:pPr>
      <w:r w:rsidRPr="00581497">
        <w:t xml:space="preserve">Îndeplinirea altor </w:t>
      </w:r>
      <w:proofErr w:type="spellStart"/>
      <w:r w:rsidRPr="00581497">
        <w:t>obligaţii</w:t>
      </w:r>
      <w:proofErr w:type="spellEnd"/>
      <w:r w:rsidRPr="00581497">
        <w:t xml:space="preserve">, potrivit legii sau </w:t>
      </w:r>
      <w:proofErr w:type="spellStart"/>
      <w:r w:rsidRPr="00581497">
        <w:t>dispoziţiilor</w:t>
      </w:r>
      <w:proofErr w:type="spellEnd"/>
      <w:r w:rsidRPr="00581497">
        <w:t xml:space="preserve"> emise de organele abilitate;</w:t>
      </w:r>
    </w:p>
    <w:p w:rsidR="00392B07" w:rsidRPr="00BD72C9" w:rsidRDefault="00392B07" w:rsidP="00BD72C9">
      <w:pPr>
        <w:spacing w:after="0"/>
        <w:rPr>
          <w:rFonts w:ascii="Tahoma" w:hAnsi="Tahoma" w:cs="Tahoma"/>
          <w:sz w:val="20"/>
          <w:szCs w:val="20"/>
        </w:rPr>
      </w:pPr>
    </w:p>
    <w:p w:rsidR="00392B07" w:rsidRPr="00BD72C9" w:rsidRDefault="00392B07" w:rsidP="00890E4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0" w:firstLine="0"/>
        <w:rPr>
          <w:rFonts w:ascii="Tahoma" w:eastAsiaTheme="minorEastAsia" w:hAnsi="Tahoma" w:cs="Tahoma"/>
          <w:sz w:val="20"/>
          <w:szCs w:val="20"/>
          <w:lang w:val="en-US"/>
        </w:rPr>
      </w:pPr>
    </w:p>
    <w:p w:rsidR="00AA12F3" w:rsidRDefault="00392B07" w:rsidP="00AA12F3">
      <w:pPr>
        <w:tabs>
          <w:tab w:val="left" w:pos="7670"/>
        </w:tabs>
        <w:spacing w:after="0"/>
        <w:ind w:right="0" w:firstLine="706"/>
        <w:jc w:val="left"/>
        <w:rPr>
          <w:rFonts w:ascii="Tahoma" w:hAnsi="Tahoma" w:cs="Tahoma"/>
          <w:sz w:val="20"/>
          <w:szCs w:val="20"/>
        </w:rPr>
      </w:pPr>
      <w:proofErr w:type="spellStart"/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Afișat</w:t>
      </w:r>
      <w:proofErr w:type="spellEnd"/>
      <w:r w:rsidRPr="00BD72C9">
        <w:rPr>
          <w:rFonts w:ascii="Tahoma" w:eastAsiaTheme="minorEastAsia" w:hAnsi="Tahoma" w:cs="Tahoma"/>
          <w:b/>
          <w:bCs/>
          <w:i/>
          <w:iCs/>
          <w:spacing w:val="-8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astăzi</w:t>
      </w:r>
      <w:proofErr w:type="spellEnd"/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,</w:t>
      </w:r>
      <w:r w:rsidRPr="00BD72C9">
        <w:rPr>
          <w:rFonts w:ascii="Tahoma" w:eastAsiaTheme="minorEastAsia" w:hAnsi="Tahoma" w:cs="Tahoma"/>
          <w:b/>
          <w:bCs/>
          <w:i/>
          <w:iCs/>
          <w:spacing w:val="-7"/>
          <w:sz w:val="20"/>
          <w:szCs w:val="20"/>
          <w:lang w:val="en-US"/>
        </w:rPr>
        <w:t xml:space="preserve"> </w:t>
      </w:r>
      <w:r w:rsidR="00344ACD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0</w:t>
      </w:r>
      <w:r w:rsidR="00FB3E15"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3</w:t>
      </w:r>
      <w:r w:rsidR="00344ACD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.02.2023</w:t>
      </w:r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,</w:t>
      </w:r>
      <w:r w:rsidRPr="00BD72C9">
        <w:rPr>
          <w:rFonts w:ascii="Tahoma" w:eastAsiaTheme="minorEastAsia" w:hAnsi="Tahoma" w:cs="Tahoma"/>
          <w:b/>
          <w:bCs/>
          <w:i/>
          <w:iCs/>
          <w:spacing w:val="-7"/>
          <w:sz w:val="20"/>
          <w:szCs w:val="20"/>
          <w:lang w:val="en-US"/>
        </w:rPr>
        <w:t xml:space="preserve"> </w:t>
      </w:r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la</w:t>
      </w:r>
      <w:r w:rsidRPr="00BD72C9">
        <w:rPr>
          <w:rFonts w:ascii="Tahoma" w:eastAsiaTheme="minorEastAsia" w:hAnsi="Tahoma" w:cs="Tahoma"/>
          <w:b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sediul</w:t>
      </w:r>
      <w:proofErr w:type="spellEnd"/>
      <w:r w:rsidRPr="00BD72C9">
        <w:rPr>
          <w:rFonts w:ascii="Tahoma" w:eastAsiaTheme="minorEastAsia" w:hAnsi="Tahoma" w:cs="Tahoma"/>
          <w:b/>
          <w:bCs/>
          <w:i/>
          <w:iCs/>
          <w:spacing w:val="-7"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Autorității</w:t>
      </w:r>
      <w:proofErr w:type="spellEnd"/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Naționale</w:t>
      </w:r>
      <w:proofErr w:type="spellEnd"/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pentru</w:t>
      </w:r>
      <w:proofErr w:type="spellEnd"/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BD72C9">
        <w:rPr>
          <w:rFonts w:ascii="Tahoma" w:eastAsiaTheme="minorEastAsia" w:hAnsi="Tahoma" w:cs="Tahoma"/>
          <w:b/>
          <w:bCs/>
          <w:i/>
          <w:iCs/>
          <w:sz w:val="20"/>
          <w:szCs w:val="20"/>
          <w:lang w:val="en-US"/>
        </w:rPr>
        <w:t>Calificări</w:t>
      </w:r>
      <w:proofErr w:type="spellEnd"/>
      <w:r w:rsidR="00AA12F3" w:rsidRPr="00AA12F3">
        <w:rPr>
          <w:rFonts w:ascii="Tahoma" w:hAnsi="Tahoma" w:cs="Tahoma"/>
          <w:sz w:val="20"/>
          <w:szCs w:val="20"/>
        </w:rPr>
        <w:t xml:space="preserve"> </w:t>
      </w:r>
    </w:p>
    <w:p w:rsidR="00AA12F3" w:rsidRDefault="00AA12F3" w:rsidP="00AA12F3">
      <w:pPr>
        <w:tabs>
          <w:tab w:val="left" w:pos="7670"/>
        </w:tabs>
        <w:spacing w:after="0"/>
        <w:ind w:right="0" w:firstLine="706"/>
        <w:jc w:val="right"/>
        <w:rPr>
          <w:rFonts w:ascii="Tahoma" w:hAnsi="Tahoma" w:cs="Tahoma"/>
          <w:sz w:val="20"/>
          <w:szCs w:val="20"/>
        </w:rPr>
      </w:pPr>
    </w:p>
    <w:p w:rsidR="00AA12F3" w:rsidRDefault="00AA12F3" w:rsidP="00AA12F3">
      <w:pPr>
        <w:tabs>
          <w:tab w:val="left" w:pos="7670"/>
        </w:tabs>
        <w:spacing w:after="0"/>
        <w:ind w:right="0" w:firstLine="706"/>
        <w:jc w:val="right"/>
        <w:rPr>
          <w:rFonts w:ascii="Tahoma" w:hAnsi="Tahoma" w:cs="Tahoma"/>
          <w:sz w:val="20"/>
          <w:szCs w:val="20"/>
        </w:rPr>
      </w:pPr>
    </w:p>
    <w:sectPr w:rsidR="00AA12F3">
      <w:headerReference w:type="default" r:id="rId12"/>
      <w:footerReference w:type="default" r:id="rId13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FB" w:rsidRDefault="005B12FB">
      <w:pPr>
        <w:spacing w:after="0" w:line="240" w:lineRule="auto"/>
      </w:pPr>
      <w:r>
        <w:separator/>
      </w:r>
    </w:p>
  </w:endnote>
  <w:endnote w:type="continuationSeparator" w:id="0">
    <w:p w:rsidR="005B12FB" w:rsidRDefault="005B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FB" w:rsidRDefault="005B12FB">
      <w:pPr>
        <w:spacing w:after="0" w:line="240" w:lineRule="auto"/>
      </w:pPr>
      <w:r>
        <w:separator/>
      </w:r>
    </w:p>
  </w:footnote>
  <w:footnote w:type="continuationSeparator" w:id="0">
    <w:p w:rsidR="005B12FB" w:rsidRDefault="005B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3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2" w:hanging="360"/>
      </w:pPr>
    </w:lvl>
    <w:lvl w:ilvl="2">
      <w:numFmt w:val="bullet"/>
      <w:lvlText w:val="•"/>
      <w:lvlJc w:val="left"/>
      <w:pPr>
        <w:ind w:left="2385" w:hanging="360"/>
      </w:pPr>
    </w:lvl>
    <w:lvl w:ilvl="3">
      <w:numFmt w:val="bullet"/>
      <w:lvlText w:val="•"/>
      <w:lvlJc w:val="left"/>
      <w:pPr>
        <w:ind w:left="3337" w:hanging="360"/>
      </w:pPr>
    </w:lvl>
    <w:lvl w:ilvl="4">
      <w:numFmt w:val="bullet"/>
      <w:lvlText w:val="•"/>
      <w:lvlJc w:val="left"/>
      <w:pPr>
        <w:ind w:left="4290" w:hanging="360"/>
      </w:pPr>
    </w:lvl>
    <w:lvl w:ilvl="5">
      <w:numFmt w:val="bullet"/>
      <w:lvlText w:val="•"/>
      <w:lvlJc w:val="left"/>
      <w:pPr>
        <w:ind w:left="5243" w:hanging="360"/>
      </w:pPr>
    </w:lvl>
    <w:lvl w:ilvl="6">
      <w:numFmt w:val="bullet"/>
      <w:lvlText w:val="•"/>
      <w:lvlJc w:val="left"/>
      <w:pPr>
        <w:ind w:left="6195" w:hanging="360"/>
      </w:pPr>
    </w:lvl>
    <w:lvl w:ilvl="7">
      <w:numFmt w:val="bullet"/>
      <w:lvlText w:val="•"/>
      <w:lvlJc w:val="left"/>
      <w:pPr>
        <w:ind w:left="7148" w:hanging="360"/>
      </w:pPr>
    </w:lvl>
    <w:lvl w:ilvl="8">
      <w:numFmt w:val="bullet"/>
      <w:lvlText w:val="•"/>
      <w:lvlJc w:val="left"/>
      <w:pPr>
        <w:ind w:left="810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653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4" w:hanging="360"/>
      </w:pPr>
    </w:lvl>
    <w:lvl w:ilvl="2">
      <w:numFmt w:val="bullet"/>
      <w:lvlText w:val="•"/>
      <w:lvlJc w:val="left"/>
      <w:pPr>
        <w:ind w:left="2529" w:hanging="360"/>
      </w:pPr>
    </w:lvl>
    <w:lvl w:ilvl="3">
      <w:numFmt w:val="bullet"/>
      <w:lvlText w:val="•"/>
      <w:lvlJc w:val="left"/>
      <w:pPr>
        <w:ind w:left="3463" w:hanging="360"/>
      </w:pPr>
    </w:lvl>
    <w:lvl w:ilvl="4">
      <w:numFmt w:val="bullet"/>
      <w:lvlText w:val="•"/>
      <w:lvlJc w:val="left"/>
      <w:pPr>
        <w:ind w:left="4398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67" w:hanging="360"/>
      </w:pPr>
    </w:lvl>
    <w:lvl w:ilvl="7">
      <w:numFmt w:val="bullet"/>
      <w:lvlText w:val="•"/>
      <w:lvlJc w:val="left"/>
      <w:pPr>
        <w:ind w:left="7202" w:hanging="360"/>
      </w:pPr>
    </w:lvl>
    <w:lvl w:ilvl="8">
      <w:numFmt w:val="bullet"/>
      <w:lvlText w:val="•"/>
      <w:lvlJc w:val="left"/>
      <w:pPr>
        <w:ind w:left="8137" w:hanging="360"/>
      </w:pPr>
    </w:lvl>
  </w:abstractNum>
  <w:abstractNum w:abstractNumId="2" w15:restartNumberingAfterBreak="0">
    <w:nsid w:val="00000404"/>
    <w:multiLevelType w:val="multilevel"/>
    <w:tmpl w:val="86AC1018"/>
    <w:lvl w:ilvl="0">
      <w:start w:val="1"/>
      <w:numFmt w:val="lowerLetter"/>
      <w:lvlText w:val="%1)"/>
      <w:lvlJc w:val="left"/>
      <w:pPr>
        <w:ind w:left="630" w:hanging="360"/>
      </w:pPr>
      <w:rPr>
        <w:rFonts w:ascii="Tahoma" w:hAnsi="Tahoma" w:cs="Tahoma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09" w:hanging="360"/>
      </w:pPr>
    </w:lvl>
    <w:lvl w:ilvl="2">
      <w:numFmt w:val="bullet"/>
      <w:lvlText w:val="•"/>
      <w:lvlJc w:val="left"/>
      <w:pPr>
        <w:ind w:left="2392" w:hanging="360"/>
      </w:pPr>
    </w:lvl>
    <w:lvl w:ilvl="3">
      <w:numFmt w:val="bullet"/>
      <w:lvlText w:val="•"/>
      <w:lvlJc w:val="left"/>
      <w:pPr>
        <w:ind w:left="3274" w:hanging="360"/>
      </w:pPr>
    </w:lvl>
    <w:lvl w:ilvl="4">
      <w:numFmt w:val="bullet"/>
      <w:lvlText w:val="•"/>
      <w:lvlJc w:val="left"/>
      <w:pPr>
        <w:ind w:left="4157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5922" w:hanging="360"/>
      </w:pPr>
    </w:lvl>
    <w:lvl w:ilvl="7">
      <w:numFmt w:val="bullet"/>
      <w:lvlText w:val="•"/>
      <w:lvlJc w:val="left"/>
      <w:pPr>
        <w:ind w:left="6805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33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56" w:hanging="360"/>
      </w:p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4" w15:restartNumberingAfterBreak="0">
    <w:nsid w:val="13AE34C2"/>
    <w:multiLevelType w:val="hybridMultilevel"/>
    <w:tmpl w:val="C8DAE018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6365"/>
    <w:multiLevelType w:val="hybridMultilevel"/>
    <w:tmpl w:val="B42212BA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6DCD"/>
    <w:multiLevelType w:val="hybridMultilevel"/>
    <w:tmpl w:val="56BE4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0064BE"/>
    <w:multiLevelType w:val="hybridMultilevel"/>
    <w:tmpl w:val="21C4DF86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8" w15:restartNumberingAfterBreak="0">
    <w:nsid w:val="33655FD1"/>
    <w:multiLevelType w:val="hybridMultilevel"/>
    <w:tmpl w:val="5158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357C9"/>
    <w:multiLevelType w:val="hybridMultilevel"/>
    <w:tmpl w:val="13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72EFD"/>
    <w:multiLevelType w:val="hybridMultilevel"/>
    <w:tmpl w:val="7144C00E"/>
    <w:lvl w:ilvl="0" w:tplc="B92C5B00">
      <w:numFmt w:val="bullet"/>
      <w:lvlText w:val="-"/>
      <w:lvlJc w:val="left"/>
      <w:pPr>
        <w:ind w:left="720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532F090E"/>
    <w:multiLevelType w:val="multilevel"/>
    <w:tmpl w:val="7A187E24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-1"/>
        <w:w w:val="99"/>
      </w:rPr>
    </w:lvl>
    <w:lvl w:ilvl="1">
      <w:numFmt w:val="bullet"/>
      <w:lvlText w:val="-"/>
      <w:lvlJc w:val="left"/>
      <w:pPr>
        <w:ind w:left="833" w:hanging="360"/>
      </w:pPr>
      <w:rPr>
        <w:rFonts w:ascii="Trebuchet MS" w:hAnsi="Trebuchet MS" w:cs="Trebuchet MS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13" w15:restartNumberingAfterBreak="0">
    <w:nsid w:val="55044245"/>
    <w:multiLevelType w:val="hybridMultilevel"/>
    <w:tmpl w:val="59DE2192"/>
    <w:lvl w:ilvl="0" w:tplc="28827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76888"/>
    <w:multiLevelType w:val="hybridMultilevel"/>
    <w:tmpl w:val="65E6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A00BB"/>
    <w:multiLevelType w:val="multilevel"/>
    <w:tmpl w:val="B4D6F966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  <w:spacing w:val="-1"/>
        <w:w w:val="99"/>
      </w:rPr>
    </w:lvl>
    <w:lvl w:ilvl="1">
      <w:numFmt w:val="bullet"/>
      <w:lvlText w:val="-"/>
      <w:lvlJc w:val="left"/>
      <w:pPr>
        <w:ind w:left="833" w:hanging="360"/>
      </w:pPr>
      <w:rPr>
        <w:rFonts w:ascii="Trebuchet MS" w:hAnsi="Trebuchet MS" w:cs="Trebuchet MS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16" w15:restartNumberingAfterBreak="0">
    <w:nsid w:val="6A1D257D"/>
    <w:multiLevelType w:val="hybridMultilevel"/>
    <w:tmpl w:val="8FA2A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E4464">
      <w:numFmt w:val="bullet"/>
      <w:lvlText w:val="•"/>
      <w:lvlJc w:val="left"/>
      <w:pPr>
        <w:ind w:left="1800" w:hanging="720"/>
      </w:pPr>
      <w:rPr>
        <w:rFonts w:ascii="Trebuchet MS" w:eastAsiaTheme="minorEastAsia" w:hAnsi="Trebuchet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32EC2"/>
    <w:multiLevelType w:val="hybridMultilevel"/>
    <w:tmpl w:val="EBEE940C"/>
    <w:lvl w:ilvl="0" w:tplc="FF086F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332DF"/>
    <w:multiLevelType w:val="hybridMultilevel"/>
    <w:tmpl w:val="0E3EB0E8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2968DB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20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5"/>
  </w:num>
  <w:num w:numId="11">
    <w:abstractNumId w:val="12"/>
  </w:num>
  <w:num w:numId="12">
    <w:abstractNumId w:val="7"/>
  </w:num>
  <w:num w:numId="13">
    <w:abstractNumId w:val="8"/>
  </w:num>
  <w:num w:numId="14">
    <w:abstractNumId w:val="10"/>
  </w:num>
  <w:num w:numId="15">
    <w:abstractNumId w:val="6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4"/>
  </w:num>
  <w:num w:numId="20">
    <w:abstractNumId w:val="13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16EA"/>
    <w:rsid w:val="000332E9"/>
    <w:rsid w:val="00072771"/>
    <w:rsid w:val="00091174"/>
    <w:rsid w:val="00113D88"/>
    <w:rsid w:val="00195F4D"/>
    <w:rsid w:val="001A35A7"/>
    <w:rsid w:val="001A4AA3"/>
    <w:rsid w:val="001F08DA"/>
    <w:rsid w:val="002059BC"/>
    <w:rsid w:val="00237AA3"/>
    <w:rsid w:val="00266FB3"/>
    <w:rsid w:val="002E0AE5"/>
    <w:rsid w:val="00344ACD"/>
    <w:rsid w:val="00357684"/>
    <w:rsid w:val="003668A0"/>
    <w:rsid w:val="00392B07"/>
    <w:rsid w:val="003A389D"/>
    <w:rsid w:val="003B1490"/>
    <w:rsid w:val="003B6F90"/>
    <w:rsid w:val="00434938"/>
    <w:rsid w:val="00436986"/>
    <w:rsid w:val="00456664"/>
    <w:rsid w:val="0046399F"/>
    <w:rsid w:val="004851B8"/>
    <w:rsid w:val="004C57F1"/>
    <w:rsid w:val="004D46F4"/>
    <w:rsid w:val="005003C6"/>
    <w:rsid w:val="005069F2"/>
    <w:rsid w:val="0057781F"/>
    <w:rsid w:val="00582EE1"/>
    <w:rsid w:val="0058594F"/>
    <w:rsid w:val="005B12FB"/>
    <w:rsid w:val="005F6DBC"/>
    <w:rsid w:val="00627770"/>
    <w:rsid w:val="00634AA2"/>
    <w:rsid w:val="00697B0F"/>
    <w:rsid w:val="006B057C"/>
    <w:rsid w:val="006C53FB"/>
    <w:rsid w:val="00710ECA"/>
    <w:rsid w:val="007133F0"/>
    <w:rsid w:val="00732910"/>
    <w:rsid w:val="007B2ED0"/>
    <w:rsid w:val="00825F6C"/>
    <w:rsid w:val="008316DC"/>
    <w:rsid w:val="008347B8"/>
    <w:rsid w:val="00881238"/>
    <w:rsid w:val="00890E47"/>
    <w:rsid w:val="00895234"/>
    <w:rsid w:val="008A1047"/>
    <w:rsid w:val="008A2760"/>
    <w:rsid w:val="008E5ED3"/>
    <w:rsid w:val="00913EB4"/>
    <w:rsid w:val="00962248"/>
    <w:rsid w:val="00963634"/>
    <w:rsid w:val="009D18AA"/>
    <w:rsid w:val="009F33DC"/>
    <w:rsid w:val="009F51F4"/>
    <w:rsid w:val="00A17312"/>
    <w:rsid w:val="00A31800"/>
    <w:rsid w:val="00AA12F3"/>
    <w:rsid w:val="00AA155D"/>
    <w:rsid w:val="00AB330A"/>
    <w:rsid w:val="00AE208E"/>
    <w:rsid w:val="00AF72A7"/>
    <w:rsid w:val="00B21ED9"/>
    <w:rsid w:val="00B24B04"/>
    <w:rsid w:val="00B71454"/>
    <w:rsid w:val="00B80AF4"/>
    <w:rsid w:val="00BD72C9"/>
    <w:rsid w:val="00C07095"/>
    <w:rsid w:val="00C17FB4"/>
    <w:rsid w:val="00C36B0B"/>
    <w:rsid w:val="00C72C62"/>
    <w:rsid w:val="00CC3F0D"/>
    <w:rsid w:val="00D74D9C"/>
    <w:rsid w:val="00DD3D51"/>
    <w:rsid w:val="00DF116C"/>
    <w:rsid w:val="00DF1E48"/>
    <w:rsid w:val="00E23F27"/>
    <w:rsid w:val="00E703ED"/>
    <w:rsid w:val="00E72608"/>
    <w:rsid w:val="00E85A1F"/>
    <w:rsid w:val="00EF23CC"/>
    <w:rsid w:val="00F14F43"/>
    <w:rsid w:val="00F44877"/>
    <w:rsid w:val="00F500C4"/>
    <w:rsid w:val="00F506C3"/>
    <w:rsid w:val="00F92EAC"/>
    <w:rsid w:val="00FA7595"/>
    <w:rsid w:val="00FB3E15"/>
    <w:rsid w:val="00FD1D59"/>
    <w:rsid w:val="00FE1DD1"/>
    <w:rsid w:val="00FE3823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57D8E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aliases w:val="Forth level"/>
    <w:basedOn w:val="Normal"/>
    <w:link w:val="ListParagraphChar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DF1E48"/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710ECA"/>
  </w:style>
  <w:style w:type="character" w:customStyle="1" w:styleId="sden">
    <w:name w:val="s_den"/>
    <w:basedOn w:val="DefaultParagraphFont"/>
    <w:rsid w:val="00710ECA"/>
  </w:style>
  <w:style w:type="character" w:customStyle="1" w:styleId="shdr">
    <w:name w:val="s_hdr"/>
    <w:basedOn w:val="DefaultParagraphFont"/>
    <w:rsid w:val="00710ECA"/>
  </w:style>
  <w:style w:type="character" w:customStyle="1" w:styleId="spar">
    <w:name w:val="s_par"/>
    <w:basedOn w:val="DefaultParagraphFont"/>
    <w:rsid w:val="00710ECA"/>
  </w:style>
  <w:style w:type="character" w:styleId="Strong">
    <w:name w:val="Strong"/>
    <w:basedOn w:val="DefaultParagraphFont"/>
    <w:uiPriority w:val="22"/>
    <w:qFormat/>
    <w:rsid w:val="00710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5298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/1297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islatie.just.ro/Public/DetaliiDocument/249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RO/TXT/?uri=CELEX%3A32021R0817&amp;qid=16722346673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AC6B-1F75-4612-A9AF-8B3E2469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34</cp:revision>
  <cp:lastPrinted>2022-12-27T09:47:00Z</cp:lastPrinted>
  <dcterms:created xsi:type="dcterms:W3CDTF">2022-12-27T10:01:00Z</dcterms:created>
  <dcterms:modified xsi:type="dcterms:W3CDTF">2023-02-06T09:03:00Z</dcterms:modified>
</cp:coreProperties>
</file>