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F0D" w:rsidRPr="00D559FB" w:rsidRDefault="00DE4617" w:rsidP="00D559FB">
      <w:pPr>
        <w:spacing w:after="120" w:line="240" w:lineRule="auto"/>
        <w:jc w:val="center"/>
        <w:rPr>
          <w:rFonts w:ascii="Times New Roman" w:hAnsi="Times New Roman" w:cs="Times New Roman"/>
          <w:b/>
          <w:sz w:val="24"/>
          <w:szCs w:val="24"/>
          <w:lang w:val="ro-RO"/>
        </w:rPr>
      </w:pPr>
      <w:r w:rsidRPr="00D559FB">
        <w:rPr>
          <w:rFonts w:ascii="Times New Roman" w:hAnsi="Times New Roman" w:cs="Times New Roman"/>
          <w:b/>
          <w:sz w:val="24"/>
          <w:szCs w:val="24"/>
        </w:rPr>
        <w:t>Not</w:t>
      </w:r>
      <w:r w:rsidRPr="00D559FB">
        <w:rPr>
          <w:rFonts w:ascii="Times New Roman" w:hAnsi="Times New Roman" w:cs="Times New Roman"/>
          <w:b/>
          <w:sz w:val="24"/>
          <w:szCs w:val="24"/>
          <w:lang w:val="ro-RO"/>
        </w:rPr>
        <w:t>ă privind ESCO: fundamentare, stadiu actual și etapele următoare</w:t>
      </w:r>
    </w:p>
    <w:p w:rsidR="00DE4617" w:rsidRPr="00D559FB" w:rsidRDefault="00DE4617" w:rsidP="00D559FB">
      <w:pPr>
        <w:spacing w:after="120" w:line="240" w:lineRule="auto"/>
        <w:rPr>
          <w:rFonts w:ascii="Times New Roman" w:hAnsi="Times New Roman" w:cs="Times New Roman"/>
          <w:sz w:val="24"/>
          <w:szCs w:val="24"/>
          <w:lang w:val="ro-RO"/>
        </w:rPr>
      </w:pPr>
    </w:p>
    <w:p w:rsidR="00DE4617" w:rsidRPr="00D559FB" w:rsidRDefault="00DE4617" w:rsidP="00D559FB">
      <w:pPr>
        <w:spacing w:after="120" w:line="240" w:lineRule="auto"/>
        <w:rPr>
          <w:rFonts w:ascii="Times New Roman" w:hAnsi="Times New Roman" w:cs="Times New Roman"/>
          <w:b/>
          <w:sz w:val="24"/>
          <w:szCs w:val="24"/>
          <w:lang w:val="ro-RO"/>
        </w:rPr>
      </w:pPr>
      <w:r w:rsidRPr="00D559FB">
        <w:rPr>
          <w:rFonts w:ascii="Times New Roman" w:hAnsi="Times New Roman" w:cs="Times New Roman"/>
          <w:b/>
          <w:sz w:val="24"/>
          <w:szCs w:val="24"/>
          <w:lang w:val="ro-RO"/>
        </w:rPr>
        <w:t xml:space="preserve">1. Introducere </w:t>
      </w:r>
    </w:p>
    <w:p w:rsidR="00DE4617" w:rsidRPr="00D559FB" w:rsidRDefault="00FF4008"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După publicarea primei versiuni complete a ESCO (v1) din iulie 2017, acest document urmărește să furnizeze către EQF AG o imagine de ansamblu cu privire la elementele principale ale clasificării, să informeze cu privire la stadiul curent și să discute provocările pentru viitor. Se centrează în principal pe legătura dintre bazele de date sau registrele cu calificări naționale și portalurile europene (LOQ și ESCO) și pașii următori. </w:t>
      </w:r>
    </w:p>
    <w:p w:rsidR="00FF4008" w:rsidRPr="00D559FB" w:rsidRDefault="00FF4008"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Nota este structurată după cum urmează: secțiunea 2 furnizează informații de bază privind ESCO: obiectivele sale, structura și stadiul actual. Secțiunea 3 prezintă abordarea adoptată pentru a sprijini interoperabilitatea datelor privind calificările din Europa. Secțiunea 4 se centrează pe pașii următori și cooperarea posibilă cu EQF AG. </w:t>
      </w:r>
    </w:p>
    <w:p w:rsidR="00FF4008" w:rsidRPr="00D559FB" w:rsidRDefault="00FF4008" w:rsidP="00D559FB">
      <w:pPr>
        <w:spacing w:after="120" w:line="240" w:lineRule="auto"/>
        <w:jc w:val="both"/>
        <w:rPr>
          <w:rFonts w:ascii="Times New Roman" w:hAnsi="Times New Roman" w:cs="Times New Roman"/>
          <w:sz w:val="24"/>
          <w:szCs w:val="24"/>
          <w:lang w:val="ro-RO"/>
        </w:rPr>
      </w:pPr>
    </w:p>
    <w:p w:rsidR="00FF4008" w:rsidRPr="00D559FB" w:rsidRDefault="00FF4008" w:rsidP="00D559FB">
      <w:pPr>
        <w:spacing w:after="120" w:line="240" w:lineRule="auto"/>
        <w:jc w:val="both"/>
        <w:rPr>
          <w:rFonts w:ascii="Times New Roman" w:hAnsi="Times New Roman" w:cs="Times New Roman"/>
          <w:b/>
          <w:sz w:val="24"/>
          <w:szCs w:val="24"/>
          <w:lang w:val="ro-RO"/>
        </w:rPr>
      </w:pPr>
      <w:r w:rsidRPr="00D559FB">
        <w:rPr>
          <w:rFonts w:ascii="Times New Roman" w:hAnsi="Times New Roman" w:cs="Times New Roman"/>
          <w:b/>
          <w:sz w:val="24"/>
          <w:szCs w:val="24"/>
          <w:lang w:val="ro-RO"/>
        </w:rPr>
        <w:t xml:space="preserve">Clasificarea ESCO </w:t>
      </w:r>
    </w:p>
    <w:p w:rsidR="00FF4008" w:rsidRPr="00D559FB" w:rsidRDefault="00FF4008"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ESCO este o clasificare </w:t>
      </w:r>
      <w:proofErr w:type="spellStart"/>
      <w:r w:rsidRPr="00D559FB">
        <w:rPr>
          <w:rFonts w:ascii="Times New Roman" w:hAnsi="Times New Roman" w:cs="Times New Roman"/>
          <w:sz w:val="24"/>
          <w:szCs w:val="24"/>
          <w:lang w:val="ro-RO"/>
        </w:rPr>
        <w:t>multilingvistică</w:t>
      </w:r>
      <w:proofErr w:type="spellEnd"/>
      <w:r w:rsidRPr="00D559FB">
        <w:rPr>
          <w:rFonts w:ascii="Times New Roman" w:hAnsi="Times New Roman" w:cs="Times New Roman"/>
          <w:sz w:val="24"/>
          <w:szCs w:val="24"/>
          <w:lang w:val="ro-RO"/>
        </w:rPr>
        <w:t xml:space="preserve"> a </w:t>
      </w:r>
      <w:r w:rsidR="00AE2A6A" w:rsidRPr="00D559FB">
        <w:rPr>
          <w:rFonts w:ascii="Times New Roman" w:hAnsi="Times New Roman" w:cs="Times New Roman"/>
          <w:sz w:val="24"/>
          <w:szCs w:val="24"/>
          <w:lang w:val="ro-RO"/>
        </w:rPr>
        <w:t xml:space="preserve">Aptitudinilor, </w:t>
      </w:r>
      <w:r w:rsidRPr="00D559FB">
        <w:rPr>
          <w:rFonts w:ascii="Times New Roman" w:hAnsi="Times New Roman" w:cs="Times New Roman"/>
          <w:sz w:val="24"/>
          <w:szCs w:val="24"/>
          <w:lang w:val="ro-RO"/>
        </w:rPr>
        <w:t xml:space="preserve">Competențelor, </w:t>
      </w:r>
      <w:r w:rsidR="00AE2A6A" w:rsidRPr="00D559FB">
        <w:rPr>
          <w:rFonts w:ascii="Times New Roman" w:hAnsi="Times New Roman" w:cs="Times New Roman"/>
          <w:sz w:val="24"/>
          <w:szCs w:val="24"/>
          <w:lang w:val="ro-RO"/>
        </w:rPr>
        <w:t xml:space="preserve">Calificărilor și Ocupațiilor. Identifică și </w:t>
      </w:r>
      <w:proofErr w:type="spellStart"/>
      <w:r w:rsidR="00AE2A6A" w:rsidRPr="00D559FB">
        <w:rPr>
          <w:rFonts w:ascii="Times New Roman" w:hAnsi="Times New Roman" w:cs="Times New Roman"/>
          <w:sz w:val="24"/>
          <w:szCs w:val="24"/>
          <w:lang w:val="ro-RO"/>
        </w:rPr>
        <w:t>categorizează</w:t>
      </w:r>
      <w:proofErr w:type="spellEnd"/>
      <w:r w:rsidR="00AE2A6A" w:rsidRPr="00D559FB">
        <w:rPr>
          <w:rFonts w:ascii="Times New Roman" w:hAnsi="Times New Roman" w:cs="Times New Roman"/>
          <w:sz w:val="24"/>
          <w:szCs w:val="24"/>
          <w:lang w:val="ro-RO"/>
        </w:rPr>
        <w:t xml:space="preserve"> aptitudinile, competențele, calificările și ocupațiile relevante pentru piața muncii și educație și formare profesională de la nivel european. Scopul ESCO este de a s</w:t>
      </w:r>
      <w:r w:rsidR="00A05D31" w:rsidRPr="00D559FB">
        <w:rPr>
          <w:rFonts w:ascii="Times New Roman" w:hAnsi="Times New Roman" w:cs="Times New Roman"/>
          <w:sz w:val="24"/>
          <w:szCs w:val="24"/>
          <w:lang w:val="ro-RO"/>
        </w:rPr>
        <w:t xml:space="preserve">tabili o limbă comună care asigură comunicarea dintre diferite țări și dintre diferite domenii de angajare, educație și formare profesională și de a crește transparența ocupațiilor, abilităților și competențelor și calificărilor. </w:t>
      </w:r>
    </w:p>
    <w:p w:rsidR="00A05D31" w:rsidRPr="00D559FB" w:rsidRDefault="00A05D31"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Cei trei piloni ai ESCO sunt structurate ierarhic și inter-relaționate. Per ansamblu, această abordare structurată pe trei niveluri permite ca ESCO să organizeze terminologia pentru piața muncii și </w:t>
      </w:r>
      <w:r w:rsidR="00E33F71" w:rsidRPr="00D559FB">
        <w:rPr>
          <w:rFonts w:ascii="Times New Roman" w:hAnsi="Times New Roman" w:cs="Times New Roman"/>
          <w:sz w:val="24"/>
          <w:szCs w:val="24"/>
          <w:lang w:val="ro-RO"/>
        </w:rPr>
        <w:t xml:space="preserve">sectorul educației / formării profesionale </w:t>
      </w:r>
      <w:r w:rsidRPr="00D559FB">
        <w:rPr>
          <w:rFonts w:ascii="Times New Roman" w:hAnsi="Times New Roman" w:cs="Times New Roman"/>
          <w:sz w:val="24"/>
          <w:szCs w:val="24"/>
          <w:lang w:val="ro-RO"/>
        </w:rPr>
        <w:t xml:space="preserve">de la nivel european </w:t>
      </w:r>
      <w:r w:rsidR="00E33F71" w:rsidRPr="00D559FB">
        <w:rPr>
          <w:rFonts w:ascii="Times New Roman" w:hAnsi="Times New Roman" w:cs="Times New Roman"/>
          <w:sz w:val="24"/>
          <w:szCs w:val="24"/>
          <w:lang w:val="ro-RO"/>
        </w:rPr>
        <w:t xml:space="preserve">este într-un mod consistent, transparent și utilizabil. </w:t>
      </w:r>
    </w:p>
    <w:p w:rsidR="00E33F71" w:rsidRPr="00D559FB" w:rsidRDefault="00E33F71"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ESCO este foarte relevant în contextul EURES, care furnizează servicii de informare, consiliere și recrutare / plasare în beneficiul lucrătorilor și angajatorilor precum și a oricăror cetățeni care doresc să beneficieze de principiul liberei mișcări a forței de muncă. Reglementarea EURES se referă la stabilirea unei clasificări europene pentru a permite schimbul de disponibilități de locuri de muncă și de CV-uri dintre serviciile naționale de ocupare și Comisie în cadrul rețelei EURES. Conform acestei reglementări, Statele Membre trebuie să adopte ESCO sau să cartografieze clasificările lor naționale raportat la ESCO pentru a permite o mai bună interoperabilitate între piețele de muncă. Portalul EURES găzduiește în prezent peste 1 milion de locuri de muncă disponibile în toată Europa și aproape tot atâtea CV-uri. </w:t>
      </w:r>
      <w:r w:rsidR="00A302C8" w:rsidRPr="00D559FB">
        <w:rPr>
          <w:rFonts w:ascii="Times New Roman" w:hAnsi="Times New Roman" w:cs="Times New Roman"/>
          <w:sz w:val="24"/>
          <w:szCs w:val="24"/>
          <w:lang w:val="ro-RO"/>
        </w:rPr>
        <w:t xml:space="preserve">Mulțumită ESCO, aceste CV-uri și locuri de muncă vacante poate conține informații mai standardizate și mai detaliate care acoperă cunoștințe, aptitudini și competențe și calificări. </w:t>
      </w:r>
    </w:p>
    <w:p w:rsidR="00A302C8" w:rsidRPr="00D559FB" w:rsidRDefault="00A302C8" w:rsidP="00D559FB">
      <w:pPr>
        <w:spacing w:after="120" w:line="240" w:lineRule="auto"/>
        <w:jc w:val="both"/>
        <w:rPr>
          <w:rFonts w:ascii="Times New Roman" w:hAnsi="Times New Roman" w:cs="Times New Roman"/>
          <w:sz w:val="24"/>
          <w:szCs w:val="24"/>
          <w:u w:val="single"/>
          <w:lang w:val="ro-RO"/>
        </w:rPr>
      </w:pPr>
      <w:r w:rsidRPr="00D559FB">
        <w:rPr>
          <w:rFonts w:ascii="Times New Roman" w:hAnsi="Times New Roman" w:cs="Times New Roman"/>
          <w:sz w:val="24"/>
          <w:szCs w:val="24"/>
          <w:u w:val="single"/>
          <w:lang w:val="ro-RO"/>
        </w:rPr>
        <w:t xml:space="preserve">Conținutul ESCO </w:t>
      </w:r>
    </w:p>
    <w:p w:rsidR="00A302C8" w:rsidRPr="00D559FB" w:rsidRDefault="00A302C8"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Natura informațiilor dintre cei trei piloni diferă. Pilonul ocupațiilor conține o clasificare de 2942 ocupații cu relații ierarhice între ele și cartografieri față de Clasificarea Internațională Standardizată a Ocupațiilor (ISCO). Fiecare ocupație vine cu un profil ocupațional care conține explicarea ocupației în formă de descriere, </w:t>
      </w:r>
      <w:r w:rsidR="00756335" w:rsidRPr="00D559FB">
        <w:rPr>
          <w:rFonts w:ascii="Times New Roman" w:hAnsi="Times New Roman" w:cs="Times New Roman"/>
          <w:sz w:val="24"/>
          <w:szCs w:val="24"/>
          <w:lang w:val="ro-RO"/>
        </w:rPr>
        <w:t xml:space="preserve">notă privind sfera de acțiune, și definiție. Pilonul privind abilitățile conține terminologie privind  cunoștințe, abilități și competențe (13.485 termeni) care încep de la analiza funcțională a ocupațiilor. </w:t>
      </w:r>
    </w:p>
    <w:p w:rsidR="00756335" w:rsidRPr="00D559FB" w:rsidRDefault="00756335"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lastRenderedPageBreak/>
        <w:t xml:space="preserve">Spre deosebire de dezvoltarea pilonilor de </w:t>
      </w:r>
      <w:r w:rsidR="000B7981" w:rsidRPr="00D559FB">
        <w:rPr>
          <w:rFonts w:ascii="Times New Roman" w:hAnsi="Times New Roman" w:cs="Times New Roman"/>
          <w:sz w:val="24"/>
          <w:szCs w:val="24"/>
          <w:lang w:val="ro-RO"/>
        </w:rPr>
        <w:t>ocupații</w:t>
      </w:r>
      <w:r w:rsidRPr="00D559FB">
        <w:rPr>
          <w:rFonts w:ascii="Times New Roman" w:hAnsi="Times New Roman" w:cs="Times New Roman"/>
          <w:sz w:val="24"/>
          <w:szCs w:val="24"/>
          <w:lang w:val="ro-RO"/>
        </w:rPr>
        <w:t xml:space="preserve"> și abilități, pilonul privind calificările din ESCO urmărește să colecteze și să republice date existente privind calificările. Obiectivul final al pilonului de calificare este de a furniza o listare comprehensivă cu informații de calitate ridicată cu privire la calificări relevante din Europa. Calificările afișate în ESCO provin din bazele de date ale calificărilor naționale care sunt deținute și gestionate de statele membre. Acestea furnizează informații către ESCO în mod voluntar. Pilonul privind calificările este astfel populat în mod exclusiv din surse externe, nu cu date create de Comisie. Proiecte pilot cu privire la includerea calificărilor internaționale care nu sunt parte din cadrele naționale ale calificărilor sunt în derulare. În acest sens, problema asigurării calității trebuie să fie abordată. </w:t>
      </w:r>
    </w:p>
    <w:p w:rsidR="00756335" w:rsidRPr="00D559FB" w:rsidRDefault="00CA2A35"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Versiunea 1 ESCO conține în prezent 672 calificări din Grecia (EOPPEP). Până la finele anului 2017 Comisia se așteaptă ca un minim de 5 baze de date ale calificărilor să fie conectate la pilonul de calificări al ESCO. </w:t>
      </w:r>
    </w:p>
    <w:p w:rsidR="00CA2A35" w:rsidRPr="00D559FB" w:rsidRDefault="00CA2A35" w:rsidP="00D559FB">
      <w:pPr>
        <w:spacing w:after="120" w:line="240" w:lineRule="auto"/>
        <w:jc w:val="both"/>
        <w:rPr>
          <w:rFonts w:ascii="Times New Roman" w:hAnsi="Times New Roman" w:cs="Times New Roman"/>
          <w:sz w:val="24"/>
          <w:szCs w:val="24"/>
          <w:u w:val="single"/>
          <w:lang w:val="ro-RO"/>
        </w:rPr>
      </w:pPr>
      <w:r w:rsidRPr="00D559FB">
        <w:rPr>
          <w:rFonts w:ascii="Times New Roman" w:hAnsi="Times New Roman" w:cs="Times New Roman"/>
          <w:sz w:val="24"/>
          <w:szCs w:val="24"/>
          <w:u w:val="single"/>
          <w:lang w:val="ro-RO"/>
        </w:rPr>
        <w:t xml:space="preserve">Legăturile dintre pilonul de calificări și ceilalți doi piloni </w:t>
      </w:r>
    </w:p>
    <w:p w:rsidR="00CA2A35" w:rsidRPr="00D559FB" w:rsidRDefault="00CA2A35"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 xml:space="preserve">Legăturile cu pilonul de ocupații </w:t>
      </w:r>
    </w:p>
    <w:p w:rsidR="00CA2A35" w:rsidRPr="00D559FB" w:rsidRDefault="00CA2A35"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sz w:val="24"/>
          <w:szCs w:val="24"/>
          <w:lang w:val="ro-RO"/>
        </w:rPr>
        <w:t>Relațiile dintre calificări și ocupații în ESCO sunt afișate doar dacă există deja la nivel național. Este la latitudinea Statelor membre să dezvolte astfel de date. Relațiile pot indica, spre exemplu, dacă o calificare este cerință de a munci în o ocupație din respectivul Stat membru.</w:t>
      </w:r>
    </w:p>
    <w:p w:rsidR="00CA2A35" w:rsidRDefault="00CA2A35" w:rsidP="00D559FB">
      <w:pPr>
        <w:spacing w:after="120" w:line="240" w:lineRule="auto"/>
        <w:jc w:val="both"/>
        <w:rPr>
          <w:rFonts w:ascii="Times New Roman" w:hAnsi="Times New Roman" w:cs="Times New Roman"/>
          <w:sz w:val="24"/>
          <w:szCs w:val="24"/>
          <w:lang w:val="ro-RO"/>
        </w:rPr>
      </w:pPr>
      <w:r w:rsidRPr="00D559FB">
        <w:rPr>
          <w:rFonts w:ascii="Times New Roman" w:hAnsi="Times New Roman" w:cs="Times New Roman"/>
          <w:noProof/>
          <w:sz w:val="24"/>
          <w:szCs w:val="24"/>
        </w:rPr>
        <w:drawing>
          <wp:inline distT="0" distB="0" distL="0" distR="0">
            <wp:extent cx="5943600" cy="302677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026773"/>
                    </a:xfrm>
                    <a:prstGeom prst="rect">
                      <a:avLst/>
                    </a:prstGeom>
                    <a:noFill/>
                    <a:ln>
                      <a:noFill/>
                    </a:ln>
                  </pic:spPr>
                </pic:pic>
              </a:graphicData>
            </a:graphic>
          </wp:inline>
        </w:drawing>
      </w:r>
    </w:p>
    <w:p w:rsidR="00D559FB" w:rsidRPr="00D559FB" w:rsidRDefault="00D559FB" w:rsidP="00D559FB">
      <w:pPr>
        <w:spacing w:after="120" w:line="240" w:lineRule="auto"/>
        <w:jc w:val="center"/>
        <w:rPr>
          <w:rFonts w:ascii="Times New Roman" w:hAnsi="Times New Roman" w:cs="Times New Roman"/>
          <w:b/>
          <w:sz w:val="24"/>
          <w:szCs w:val="24"/>
          <w:lang w:val="ro-RO"/>
        </w:rPr>
      </w:pPr>
      <w:r w:rsidRPr="00D559FB">
        <w:rPr>
          <w:rFonts w:ascii="Times New Roman" w:hAnsi="Times New Roman" w:cs="Times New Roman"/>
          <w:b/>
          <w:sz w:val="24"/>
          <w:szCs w:val="24"/>
          <w:lang w:val="ro-RO"/>
        </w:rPr>
        <w:t xml:space="preserve">Figura: </w:t>
      </w:r>
      <w:r w:rsidR="005E0E57">
        <w:rPr>
          <w:rFonts w:ascii="Times New Roman" w:hAnsi="Times New Roman" w:cs="Times New Roman"/>
          <w:b/>
          <w:sz w:val="24"/>
          <w:szCs w:val="24"/>
          <w:lang w:val="ro-RO"/>
        </w:rPr>
        <w:t xml:space="preserve">Conectarea </w:t>
      </w:r>
      <w:r w:rsidRPr="00D559FB">
        <w:rPr>
          <w:rFonts w:ascii="Times New Roman" w:hAnsi="Times New Roman" w:cs="Times New Roman"/>
          <w:b/>
          <w:sz w:val="24"/>
          <w:szCs w:val="24"/>
          <w:lang w:val="ro-RO"/>
        </w:rPr>
        <w:t>calificărilor cu pilonii aptitudinilor / competențelor și ocupațiilor</w:t>
      </w:r>
    </w:p>
    <w:p w:rsidR="00D559FB" w:rsidRDefault="00D559FB" w:rsidP="00D559FB">
      <w:pPr>
        <w:spacing w:after="120" w:line="240" w:lineRule="auto"/>
        <w:jc w:val="both"/>
        <w:rPr>
          <w:rFonts w:ascii="Times New Roman" w:hAnsi="Times New Roman" w:cs="Times New Roman"/>
          <w:sz w:val="24"/>
          <w:szCs w:val="24"/>
          <w:lang w:val="ro-RO"/>
        </w:rPr>
      </w:pPr>
    </w:p>
    <w:p w:rsidR="00AB6751" w:rsidRPr="00AB6751" w:rsidRDefault="00AB6751" w:rsidP="00AB6751">
      <w:pPr>
        <w:spacing w:line="240" w:lineRule="auto"/>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Legături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pilonul</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aptitudini</w:t>
      </w:r>
      <w:proofErr w:type="spellEnd"/>
      <w:r w:rsidRPr="00AB6751">
        <w:rPr>
          <w:rFonts w:ascii="Times New Roman" w:hAnsi="Times New Roman" w:cs="Times New Roman"/>
          <w:sz w:val="24"/>
          <w:lang w:val="fr-FR"/>
        </w:rPr>
        <w:t>/</w:t>
      </w:r>
      <w:proofErr w:type="spellStart"/>
      <w:r w:rsidRPr="00AB6751">
        <w:rPr>
          <w:rFonts w:ascii="Times New Roman" w:hAnsi="Times New Roman" w:cs="Times New Roman"/>
          <w:sz w:val="24"/>
          <w:lang w:val="fr-FR"/>
        </w:rPr>
        <w:t>competențe</w:t>
      </w:r>
      <w:proofErr w:type="spellEnd"/>
    </w:p>
    <w:p w:rsidR="00AB6751" w:rsidRPr="00AB6751" w:rsidRDefault="00AB6751" w:rsidP="00AB6751">
      <w:pPr>
        <w:spacing w:line="240" w:lineRule="auto"/>
        <w:ind w:firstLine="708"/>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Organizațiile</w:t>
      </w:r>
      <w:proofErr w:type="spellEnd"/>
      <w:r w:rsidRPr="00AB6751">
        <w:rPr>
          <w:rFonts w:ascii="Times New Roman" w:hAnsi="Times New Roman" w:cs="Times New Roman"/>
          <w:sz w:val="24"/>
          <w:lang w:val="fr-FR"/>
        </w:rPr>
        <w:t xml:space="preserve"> care </w:t>
      </w:r>
      <w:proofErr w:type="spellStart"/>
      <w:r w:rsidRPr="00AB6751">
        <w:rPr>
          <w:rFonts w:ascii="Times New Roman" w:hAnsi="Times New Roman" w:cs="Times New Roman"/>
          <w:sz w:val="24"/>
          <w:lang w:val="fr-FR"/>
        </w:rPr>
        <w:t>oferă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despre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w:t>
      </w:r>
      <w:proofErr w:type="spellEnd"/>
      <w:r w:rsidRPr="00AB6751">
        <w:rPr>
          <w:rFonts w:ascii="Times New Roman" w:hAnsi="Times New Roman" w:cs="Times New Roman"/>
          <w:sz w:val="24"/>
          <w:lang w:val="fr-FR"/>
        </w:rPr>
        <w:t xml:space="preserve"> pot </w:t>
      </w:r>
      <w:proofErr w:type="spellStart"/>
      <w:r w:rsidRPr="00AB6751">
        <w:rPr>
          <w:rFonts w:ascii="Times New Roman" w:hAnsi="Times New Roman" w:cs="Times New Roman"/>
          <w:sz w:val="24"/>
          <w:lang w:val="fr-FR"/>
        </w:rPr>
        <w:t>adnota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descrieri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rezultatelor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învățării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folosind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terminologia</w:t>
      </w:r>
      <w:proofErr w:type="spellEnd"/>
      <w:r w:rsidRPr="00AB6751">
        <w:rPr>
          <w:rFonts w:ascii="Times New Roman" w:hAnsi="Times New Roman" w:cs="Times New Roman"/>
          <w:sz w:val="24"/>
          <w:lang w:val="fr-FR"/>
        </w:rPr>
        <w:t xml:space="preserve"> </w:t>
      </w:r>
      <w:proofErr w:type="gramStart"/>
      <w:r w:rsidRPr="00AB6751">
        <w:rPr>
          <w:rFonts w:ascii="Times New Roman" w:hAnsi="Times New Roman" w:cs="Times New Roman"/>
          <w:sz w:val="24"/>
          <w:lang w:val="fr-FR"/>
        </w:rPr>
        <w:t>ESCO:</w:t>
      </w:r>
      <w:proofErr w:type="gramEnd"/>
      <w:r w:rsidRPr="00AB6751">
        <w:rPr>
          <w:rFonts w:ascii="Times New Roman" w:hAnsi="Times New Roman" w:cs="Times New Roman"/>
          <w:sz w:val="24"/>
          <w:lang w:val="fr-FR"/>
        </w:rPr>
        <w:t xml:space="preserve"> pot </w:t>
      </w:r>
      <w:proofErr w:type="spellStart"/>
      <w:r w:rsidRPr="00AB6751">
        <w:rPr>
          <w:rFonts w:ascii="Times New Roman" w:hAnsi="Times New Roman" w:cs="Times New Roman"/>
          <w:sz w:val="24"/>
          <w:lang w:val="fr-FR"/>
        </w:rPr>
        <w:t>adăuga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cunoștințe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concepte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aptitudini</w:t>
      </w:r>
      <w:proofErr w:type="spellEnd"/>
      <w:r w:rsidRPr="00AB6751">
        <w:rPr>
          <w:rFonts w:ascii="Times New Roman" w:hAnsi="Times New Roman" w:cs="Times New Roman"/>
          <w:sz w:val="24"/>
          <w:lang w:val="fr-FR"/>
        </w:rPr>
        <w:t xml:space="preserve"> care fac parte </w:t>
      </w:r>
      <w:proofErr w:type="spellStart"/>
      <w:r w:rsidRPr="00AB6751">
        <w:rPr>
          <w:rFonts w:ascii="Times New Roman" w:hAnsi="Times New Roman" w:cs="Times New Roman"/>
          <w:sz w:val="24"/>
          <w:lang w:val="fr-FR"/>
        </w:rPr>
        <w:t>din</w:t>
      </w:r>
      <w:proofErr w:type="spellEnd"/>
      <w:r w:rsidRPr="00AB6751">
        <w:rPr>
          <w:rFonts w:ascii="Times New Roman" w:hAnsi="Times New Roman" w:cs="Times New Roman"/>
          <w:sz w:val="24"/>
          <w:lang w:val="fr-FR"/>
        </w:rPr>
        <w:t xml:space="preserve"> ESCO la </w:t>
      </w:r>
      <w:proofErr w:type="spellStart"/>
      <w:r w:rsidRPr="00AB6751">
        <w:rPr>
          <w:rFonts w:ascii="Times New Roman" w:hAnsi="Times New Roman" w:cs="Times New Roman"/>
          <w:sz w:val="24"/>
          <w:lang w:val="fr-FR"/>
        </w:rPr>
        <w:t>descrierea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rezultatelor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învățării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Această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suplimentară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aduce</w:t>
      </w:r>
      <w:proofErr w:type="spellEnd"/>
      <w:r w:rsidRPr="00AB6751">
        <w:rPr>
          <w:rFonts w:ascii="Times New Roman" w:hAnsi="Times New Roman" w:cs="Times New Roman"/>
          <w:sz w:val="24"/>
          <w:lang w:val="fr-FR"/>
        </w:rPr>
        <w:t xml:space="preserve"> un plus de </w:t>
      </w:r>
      <w:proofErr w:type="spellStart"/>
      <w:r w:rsidRPr="00AB6751">
        <w:rPr>
          <w:rFonts w:ascii="Times New Roman" w:hAnsi="Times New Roman" w:cs="Times New Roman"/>
          <w:sz w:val="24"/>
          <w:lang w:val="fr-FR"/>
        </w:rPr>
        <w:t>transparență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va ajuta la o mai </w:t>
      </w:r>
      <w:proofErr w:type="spellStart"/>
      <w:r w:rsidRPr="00AB6751">
        <w:rPr>
          <w:rFonts w:ascii="Times New Roman" w:hAnsi="Times New Roman" w:cs="Times New Roman"/>
          <w:sz w:val="24"/>
          <w:lang w:val="fr-FR"/>
        </w:rPr>
        <w:t>bună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înțelegere</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conținutului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Avantajul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adus</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adnotări</w:t>
      </w:r>
      <w:proofErr w:type="spellEnd"/>
      <w:r w:rsidRPr="00AB6751">
        <w:rPr>
          <w:rFonts w:ascii="Times New Roman" w:hAnsi="Times New Roman" w:cs="Times New Roman"/>
          <w:sz w:val="24"/>
          <w:lang w:val="fr-FR"/>
        </w:rPr>
        <w:t xml:space="preserve"> este </w:t>
      </w:r>
      <w:proofErr w:type="spellStart"/>
      <w:r w:rsidRPr="00AB6751">
        <w:rPr>
          <w:rFonts w:ascii="Times New Roman" w:hAnsi="Times New Roman" w:cs="Times New Roman"/>
          <w:sz w:val="24"/>
          <w:lang w:val="fr-FR"/>
        </w:rPr>
        <w:t>acela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că</w:t>
      </w:r>
      <w:proofErr w:type="spellEnd"/>
      <w:r w:rsidRPr="00AB6751">
        <w:rPr>
          <w:rFonts w:ascii="Times New Roman" w:hAnsi="Times New Roman" w:cs="Times New Roman"/>
          <w:sz w:val="24"/>
          <w:lang w:val="fr-FR"/>
        </w:rPr>
        <w:t xml:space="preserve"> va </w:t>
      </w:r>
      <w:proofErr w:type="spellStart"/>
      <w:r w:rsidRPr="00AB6751">
        <w:rPr>
          <w:rFonts w:ascii="Times New Roman" w:hAnsi="Times New Roman" w:cs="Times New Roman"/>
          <w:sz w:val="24"/>
          <w:lang w:val="fr-FR"/>
        </w:rPr>
        <w:t>permite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celor</w:t>
      </w:r>
      <w:proofErr w:type="spellEnd"/>
      <w:r w:rsidRPr="00AB6751">
        <w:rPr>
          <w:rFonts w:ascii="Times New Roman" w:hAnsi="Times New Roman" w:cs="Times New Roman"/>
          <w:sz w:val="24"/>
          <w:lang w:val="fr-FR"/>
        </w:rPr>
        <w:t xml:space="preserve"> care </w:t>
      </w:r>
      <w:proofErr w:type="spellStart"/>
      <w:r w:rsidRPr="00AB6751">
        <w:rPr>
          <w:rFonts w:ascii="Times New Roman" w:hAnsi="Times New Roman" w:cs="Times New Roman"/>
          <w:sz w:val="24"/>
          <w:lang w:val="fr-FR"/>
        </w:rPr>
        <w:t>învață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muncitorilor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angajatorilor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lastRenderedPageBreak/>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înțeleagă</w:t>
      </w:r>
      <w:proofErr w:type="spellEnd"/>
      <w:r w:rsidRPr="00AB6751">
        <w:rPr>
          <w:rFonts w:ascii="Times New Roman" w:hAnsi="Times New Roman" w:cs="Times New Roman"/>
          <w:sz w:val="24"/>
          <w:lang w:val="fr-FR"/>
        </w:rPr>
        <w:t xml:space="preserve"> mai </w:t>
      </w:r>
      <w:proofErr w:type="spellStart"/>
      <w:r w:rsidRPr="00AB6751">
        <w:rPr>
          <w:rFonts w:ascii="Times New Roman" w:hAnsi="Times New Roman" w:cs="Times New Roman"/>
          <w:sz w:val="24"/>
          <w:lang w:val="fr-FR"/>
        </w:rPr>
        <w:t>ușor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rapid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rolul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relevanța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piața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muncii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a compara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la </w:t>
      </w:r>
      <w:proofErr w:type="spellStart"/>
      <w:r w:rsidRPr="00AB6751">
        <w:rPr>
          <w:rFonts w:ascii="Times New Roman" w:hAnsi="Times New Roman" w:cs="Times New Roman"/>
          <w:sz w:val="24"/>
          <w:lang w:val="fr-FR"/>
        </w:rPr>
        <w:t>nivel</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țări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atât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termenii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cât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adnotările</w:t>
      </w:r>
      <w:proofErr w:type="spellEnd"/>
      <w:r w:rsidRPr="00AB6751">
        <w:rPr>
          <w:rFonts w:ascii="Times New Roman" w:hAnsi="Times New Roman" w:cs="Times New Roman"/>
          <w:sz w:val="24"/>
          <w:lang w:val="fr-FR"/>
        </w:rPr>
        <w:t xml:space="preserve"> ESCO vor fi </w:t>
      </w:r>
      <w:proofErr w:type="spellStart"/>
      <w:r w:rsidRPr="00AB6751">
        <w:rPr>
          <w:rFonts w:ascii="Times New Roman" w:hAnsi="Times New Roman" w:cs="Times New Roman"/>
          <w:sz w:val="24"/>
          <w:lang w:val="fr-FR"/>
        </w:rPr>
        <w:t>disponibile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26 de </w:t>
      </w:r>
      <w:proofErr w:type="spellStart"/>
      <w:r w:rsidRPr="00AB6751">
        <w:rPr>
          <w:rFonts w:ascii="Times New Roman" w:hAnsi="Times New Roman" w:cs="Times New Roman"/>
          <w:sz w:val="24"/>
          <w:lang w:val="fr-FR"/>
        </w:rPr>
        <w:t>limbi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Adnotarea</w:t>
      </w:r>
      <w:proofErr w:type="spellEnd"/>
      <w:r w:rsidRPr="00AB6751">
        <w:rPr>
          <w:rFonts w:ascii="Times New Roman" w:hAnsi="Times New Roman" w:cs="Times New Roman"/>
          <w:sz w:val="24"/>
          <w:lang w:val="fr-FR"/>
        </w:rPr>
        <w:t xml:space="preserve"> nu </w:t>
      </w:r>
      <w:proofErr w:type="spellStart"/>
      <w:r w:rsidRPr="00AB6751">
        <w:rPr>
          <w:rFonts w:ascii="Times New Roman" w:hAnsi="Times New Roman" w:cs="Times New Roman"/>
          <w:sz w:val="24"/>
          <w:lang w:val="fr-FR"/>
        </w:rPr>
        <w:t>afectează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rezultatele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învățării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aferente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naționale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nu este </w:t>
      </w:r>
      <w:proofErr w:type="spellStart"/>
      <w:r w:rsidRPr="00AB6751">
        <w:rPr>
          <w:rFonts w:ascii="Times New Roman" w:hAnsi="Times New Roman" w:cs="Times New Roman"/>
          <w:sz w:val="24"/>
          <w:lang w:val="fr-FR"/>
        </w:rPr>
        <w:t>necesară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traducerea</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către</w:t>
      </w:r>
      <w:proofErr w:type="spellEnd"/>
      <w:r w:rsidRPr="00AB6751">
        <w:rPr>
          <w:rFonts w:ascii="Times New Roman" w:hAnsi="Times New Roman" w:cs="Times New Roman"/>
          <w:sz w:val="24"/>
          <w:lang w:val="fr-FR"/>
        </w:rPr>
        <w:t xml:space="preserve"> organisme de </w:t>
      </w:r>
      <w:proofErr w:type="spellStart"/>
      <w:r w:rsidRPr="00AB6751">
        <w:rPr>
          <w:rFonts w:ascii="Times New Roman" w:hAnsi="Times New Roman" w:cs="Times New Roman"/>
          <w:sz w:val="24"/>
          <w:lang w:val="fr-FR"/>
        </w:rPr>
        <w:t>acordare</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calificării</w:t>
      </w:r>
      <w:proofErr w:type="spellEnd"/>
      <w:r w:rsidRPr="00AB6751">
        <w:rPr>
          <w:rFonts w:ascii="Times New Roman" w:hAnsi="Times New Roman" w:cs="Times New Roman"/>
          <w:sz w:val="24"/>
          <w:lang w:val="fr-FR"/>
        </w:rPr>
        <w:t>.</w:t>
      </w:r>
    </w:p>
    <w:p w:rsidR="00AB6751" w:rsidRPr="00AB6751" w:rsidRDefault="00AB6751" w:rsidP="00AB6751">
      <w:pPr>
        <w:spacing w:line="240" w:lineRule="auto"/>
        <w:ind w:firstLine="708"/>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exemplul</w:t>
      </w:r>
      <w:proofErr w:type="spellEnd"/>
      <w:r w:rsidRPr="00AB6751">
        <w:rPr>
          <w:rFonts w:ascii="Times New Roman" w:hAnsi="Times New Roman" w:cs="Times New Roman"/>
          <w:sz w:val="24"/>
          <w:lang w:val="fr-FR"/>
        </w:rPr>
        <w:t xml:space="preserve"> de mai </w:t>
      </w:r>
      <w:proofErr w:type="spellStart"/>
      <w:r w:rsidRPr="00AB6751">
        <w:rPr>
          <w:rFonts w:ascii="Times New Roman" w:hAnsi="Times New Roman" w:cs="Times New Roman"/>
          <w:sz w:val="24"/>
          <w:lang w:val="fr-FR"/>
        </w:rPr>
        <w:t>jos</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aptitudinii</w:t>
      </w:r>
      <w:proofErr w:type="spellEnd"/>
      <w:r w:rsidRPr="00AB6751">
        <w:rPr>
          <w:rFonts w:ascii="Times New Roman" w:hAnsi="Times New Roman" w:cs="Times New Roman"/>
          <w:sz w:val="24"/>
          <w:lang w:val="fr-FR"/>
        </w:rPr>
        <w:t>/</w:t>
      </w:r>
      <w:proofErr w:type="spellStart"/>
      <w:r w:rsidRPr="00AB6751">
        <w:rPr>
          <w:rFonts w:ascii="Times New Roman" w:hAnsi="Times New Roman" w:cs="Times New Roman"/>
          <w:sz w:val="24"/>
          <w:lang w:val="fr-FR"/>
        </w:rPr>
        <w:t>competenței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mențină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integritatea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inpermeabilității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vasului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corespunde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aptitudinea</w:t>
      </w:r>
      <w:proofErr w:type="spellEnd"/>
      <w:r w:rsidRPr="00AB6751">
        <w:rPr>
          <w:rFonts w:ascii="Times New Roman" w:hAnsi="Times New Roman" w:cs="Times New Roman"/>
          <w:sz w:val="24"/>
          <w:lang w:val="fr-FR"/>
        </w:rPr>
        <w:t>/</w:t>
      </w:r>
      <w:proofErr w:type="spellStart"/>
      <w:r w:rsidRPr="00AB6751">
        <w:rPr>
          <w:rFonts w:ascii="Times New Roman" w:hAnsi="Times New Roman" w:cs="Times New Roman"/>
          <w:sz w:val="24"/>
          <w:lang w:val="fr-FR"/>
        </w:rPr>
        <w:t>competența</w:t>
      </w:r>
      <w:proofErr w:type="spellEnd"/>
      <w:r w:rsidRPr="00AB6751">
        <w:rPr>
          <w:rFonts w:ascii="Times New Roman" w:hAnsi="Times New Roman" w:cs="Times New Roman"/>
          <w:sz w:val="24"/>
          <w:lang w:val="fr-FR"/>
        </w:rPr>
        <w:t xml:space="preserve"> ESCO </w:t>
      </w:r>
      <w:r w:rsidRPr="00DF38A1">
        <w:rPr>
          <w:rFonts w:ascii="Times New Roman" w:hAnsi="Times New Roman" w:cs="Times New Roman"/>
          <w:sz w:val="24"/>
          <w:lang w:val="ro-RO"/>
        </w:rPr>
        <w:t>“</w:t>
      </w:r>
      <w:proofErr w:type="spellStart"/>
      <w:r w:rsidRPr="00AB6751">
        <w:rPr>
          <w:rFonts w:ascii="Times New Roman" w:hAnsi="Times New Roman" w:cs="Times New Roman"/>
          <w:sz w:val="24"/>
          <w:lang w:val="fr-FR"/>
        </w:rPr>
        <w:t>asigurarea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integrității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impermeabilității</w:t>
      </w:r>
      <w:proofErr w:type="spellEnd"/>
      <w:r w:rsidRPr="00DF38A1">
        <w:rPr>
          <w:rFonts w:ascii="Times New Roman" w:hAnsi="Times New Roman" w:cs="Times New Roman"/>
          <w:sz w:val="24"/>
          <w:lang w:val="ro-RO"/>
        </w:rPr>
        <w:t>”</w:t>
      </w:r>
    </w:p>
    <w:p w:rsidR="00AB6751" w:rsidRPr="00AB6751" w:rsidRDefault="00AB6751" w:rsidP="00AB6751">
      <w:pPr>
        <w:spacing w:line="240" w:lineRule="auto"/>
        <w:ind w:firstLine="708"/>
        <w:jc w:val="both"/>
        <w:rPr>
          <w:rFonts w:ascii="Times New Roman" w:hAnsi="Times New Roman" w:cs="Times New Roman"/>
          <w:sz w:val="24"/>
          <w:lang w:val="fr-FR"/>
        </w:rPr>
      </w:pP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076A7062" wp14:editId="19661FBE">
                <wp:simplePos x="0" y="0"/>
                <wp:positionH relativeFrom="column">
                  <wp:posOffset>433705</wp:posOffset>
                </wp:positionH>
                <wp:positionV relativeFrom="paragraph">
                  <wp:posOffset>136525</wp:posOffset>
                </wp:positionV>
                <wp:extent cx="5172075" cy="2466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5172075" cy="2466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6751" w:rsidRPr="00492BFA" w:rsidRDefault="00AB6751" w:rsidP="00AB6751">
                            <w:pPr>
                              <w:rPr>
                                <w:rFonts w:ascii="Times New Roman" w:hAnsi="Times New Roman" w:cs="Times New Roman"/>
                                <w:sz w:val="24"/>
                              </w:rPr>
                            </w:pPr>
                            <w:proofErr w:type="spellStart"/>
                            <w:r w:rsidRPr="00492BFA">
                              <w:rPr>
                                <w:rFonts w:ascii="Times New Roman" w:hAnsi="Times New Roman" w:cs="Times New Roman"/>
                                <w:sz w:val="24"/>
                              </w:rPr>
                              <w:t>Rezultate</w:t>
                            </w:r>
                            <w:proofErr w:type="spellEnd"/>
                            <w:r w:rsidRPr="00492BFA">
                              <w:rPr>
                                <w:rFonts w:ascii="Times New Roman" w:hAnsi="Times New Roman" w:cs="Times New Roman"/>
                                <w:sz w:val="24"/>
                              </w:rPr>
                              <w:t xml:space="preserve"> ale </w:t>
                            </w:r>
                            <w:proofErr w:type="spellStart"/>
                            <w:r w:rsidRPr="00492BFA">
                              <w:rPr>
                                <w:rFonts w:ascii="Times New Roman" w:hAnsi="Times New Roman" w:cs="Times New Roman"/>
                                <w:sz w:val="24"/>
                              </w:rPr>
                              <w:t>învățării</w:t>
                            </w:r>
                            <w:proofErr w:type="spellEnd"/>
                            <w:r w:rsidRPr="00492BFA">
                              <w:rPr>
                                <w:rFonts w:ascii="Times New Roman" w:hAnsi="Times New Roman" w:cs="Times New Roman"/>
                                <w:sz w:val="24"/>
                              </w:rPr>
                              <w:t>:</w:t>
                            </w:r>
                          </w:p>
                          <w:p w:rsidR="00AB6751" w:rsidRPr="00492BFA" w:rsidRDefault="00AB6751" w:rsidP="00AB6751">
                            <w:pPr>
                              <w:pStyle w:val="ListParagraph"/>
                              <w:numPr>
                                <w:ilvl w:val="0"/>
                                <w:numId w:val="1"/>
                              </w:numPr>
                              <w:ind w:left="709"/>
                              <w:rPr>
                                <w:rFonts w:ascii="Times New Roman" w:hAnsi="Times New Roman" w:cs="Times New Roman"/>
                                <w:sz w:val="24"/>
                                <w:szCs w:val="24"/>
                              </w:rPr>
                            </w:pPr>
                            <w:r w:rsidRPr="00492BFA">
                              <w:rPr>
                                <w:rFonts w:ascii="Times New Roman" w:hAnsi="Times New Roman" w:cs="Times New Roman"/>
                                <w:sz w:val="24"/>
                                <w:szCs w:val="24"/>
                              </w:rPr>
                              <w:t xml:space="preserve">Să </w:t>
                            </w:r>
                            <w:proofErr w:type="spellStart"/>
                            <w:r w:rsidRPr="00492BFA">
                              <w:rPr>
                                <w:rFonts w:ascii="Times New Roman" w:hAnsi="Times New Roman" w:cs="Times New Roman"/>
                                <w:sz w:val="24"/>
                                <w:szCs w:val="24"/>
                              </w:rPr>
                              <w:t>stie</w:t>
                            </w:r>
                            <w:proofErr w:type="spellEnd"/>
                            <w:r w:rsidRPr="00492BFA">
                              <w:rPr>
                                <w:rFonts w:ascii="Times New Roman" w:hAnsi="Times New Roman" w:cs="Times New Roman"/>
                                <w:sz w:val="24"/>
                                <w:szCs w:val="24"/>
                              </w:rPr>
                              <w:t xml:space="preserve"> </w:t>
                            </w:r>
                            <w:r w:rsidRPr="00492BFA">
                              <w:rPr>
                                <w:rFonts w:ascii="Times New Roman" w:hAnsi="Times New Roman" w:cs="Times New Roman"/>
                                <w:color w:val="0070C0"/>
                                <w:sz w:val="24"/>
                                <w:szCs w:val="24"/>
                              </w:rPr>
                              <w:t xml:space="preserve">să mențină integritatea </w:t>
                            </w:r>
                            <w:proofErr w:type="spellStart"/>
                            <w:r w:rsidRPr="00492BFA">
                              <w:rPr>
                                <w:rFonts w:ascii="Times New Roman" w:hAnsi="Times New Roman" w:cs="Times New Roman"/>
                                <w:color w:val="0070C0"/>
                                <w:sz w:val="24"/>
                                <w:szCs w:val="24"/>
                              </w:rPr>
                              <w:t>inpermeabilității</w:t>
                            </w:r>
                            <w:proofErr w:type="spellEnd"/>
                            <w:r w:rsidRPr="00492BFA">
                              <w:rPr>
                                <w:rFonts w:ascii="Times New Roman" w:hAnsi="Times New Roman" w:cs="Times New Roman"/>
                                <w:color w:val="0070C0"/>
                                <w:sz w:val="24"/>
                                <w:szCs w:val="24"/>
                              </w:rPr>
                              <w:t xml:space="preserve"> vasului</w:t>
                            </w:r>
                          </w:p>
                          <w:p w:rsidR="00AB6751" w:rsidRPr="00492BFA" w:rsidRDefault="00AB6751" w:rsidP="00AB6751">
                            <w:pPr>
                              <w:pStyle w:val="ListParagraph"/>
                              <w:ind w:left="709"/>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6A7062" id="Rectangle 2" o:spid="_x0000_s1026" style="position:absolute;left:0;text-align:left;margin-left:34.15pt;margin-top:10.75pt;width:407.25pt;height:19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" fillcolor="white [3201]" strokecolor="#70ad47 [3209]" strokeweight="1pt">
                <v:textbox>
                  <w:txbxContent>
                    <w:p w:rsidR="00AB6751" w:rsidRPr="00492BFA" w:rsidRDefault="00AB6751" w:rsidP="00AB6751">
                      <w:pPr>
                        <w:rPr>
                          <w:rFonts w:ascii="Times New Roman" w:hAnsi="Times New Roman" w:cs="Times New Roman"/>
                          <w:sz w:val="24"/>
                        </w:rPr>
                      </w:pPr>
                      <w:proofErr w:type="spellStart"/>
                      <w:r w:rsidRPr="00492BFA">
                        <w:rPr>
                          <w:rFonts w:ascii="Times New Roman" w:hAnsi="Times New Roman" w:cs="Times New Roman"/>
                          <w:sz w:val="24"/>
                        </w:rPr>
                        <w:t>Rezultate</w:t>
                      </w:r>
                      <w:proofErr w:type="spellEnd"/>
                      <w:r w:rsidRPr="00492BFA">
                        <w:rPr>
                          <w:rFonts w:ascii="Times New Roman" w:hAnsi="Times New Roman" w:cs="Times New Roman"/>
                          <w:sz w:val="24"/>
                        </w:rPr>
                        <w:t xml:space="preserve"> ale </w:t>
                      </w:r>
                      <w:proofErr w:type="spellStart"/>
                      <w:r w:rsidRPr="00492BFA">
                        <w:rPr>
                          <w:rFonts w:ascii="Times New Roman" w:hAnsi="Times New Roman" w:cs="Times New Roman"/>
                          <w:sz w:val="24"/>
                        </w:rPr>
                        <w:t>învățării</w:t>
                      </w:r>
                      <w:proofErr w:type="spellEnd"/>
                      <w:r w:rsidRPr="00492BFA">
                        <w:rPr>
                          <w:rFonts w:ascii="Times New Roman" w:hAnsi="Times New Roman" w:cs="Times New Roman"/>
                          <w:sz w:val="24"/>
                        </w:rPr>
                        <w:t>:</w:t>
                      </w:r>
                    </w:p>
                    <w:p w:rsidR="00AB6751" w:rsidRPr="00492BFA" w:rsidRDefault="00AB6751" w:rsidP="00AB6751">
                      <w:pPr>
                        <w:pStyle w:val="ListParagraph"/>
                        <w:numPr>
                          <w:ilvl w:val="0"/>
                          <w:numId w:val="1"/>
                        </w:numPr>
                        <w:ind w:left="709"/>
                        <w:rPr>
                          <w:rFonts w:ascii="Times New Roman" w:hAnsi="Times New Roman" w:cs="Times New Roman"/>
                          <w:sz w:val="24"/>
                          <w:szCs w:val="24"/>
                        </w:rPr>
                      </w:pPr>
                      <w:r w:rsidRPr="00492BFA">
                        <w:rPr>
                          <w:rFonts w:ascii="Times New Roman" w:hAnsi="Times New Roman" w:cs="Times New Roman"/>
                          <w:sz w:val="24"/>
                          <w:szCs w:val="24"/>
                        </w:rPr>
                        <w:t xml:space="preserve">Să </w:t>
                      </w:r>
                      <w:proofErr w:type="spellStart"/>
                      <w:r w:rsidRPr="00492BFA">
                        <w:rPr>
                          <w:rFonts w:ascii="Times New Roman" w:hAnsi="Times New Roman" w:cs="Times New Roman"/>
                          <w:sz w:val="24"/>
                          <w:szCs w:val="24"/>
                        </w:rPr>
                        <w:t>stie</w:t>
                      </w:r>
                      <w:proofErr w:type="spellEnd"/>
                      <w:r w:rsidRPr="00492BFA">
                        <w:rPr>
                          <w:rFonts w:ascii="Times New Roman" w:hAnsi="Times New Roman" w:cs="Times New Roman"/>
                          <w:sz w:val="24"/>
                          <w:szCs w:val="24"/>
                        </w:rPr>
                        <w:t xml:space="preserve"> </w:t>
                      </w:r>
                      <w:r w:rsidRPr="00492BFA">
                        <w:rPr>
                          <w:rFonts w:ascii="Times New Roman" w:hAnsi="Times New Roman" w:cs="Times New Roman"/>
                          <w:color w:val="0070C0"/>
                          <w:sz w:val="24"/>
                          <w:szCs w:val="24"/>
                        </w:rPr>
                        <w:t xml:space="preserve">să mențină integritatea </w:t>
                      </w:r>
                      <w:proofErr w:type="spellStart"/>
                      <w:r w:rsidRPr="00492BFA">
                        <w:rPr>
                          <w:rFonts w:ascii="Times New Roman" w:hAnsi="Times New Roman" w:cs="Times New Roman"/>
                          <w:color w:val="0070C0"/>
                          <w:sz w:val="24"/>
                          <w:szCs w:val="24"/>
                        </w:rPr>
                        <w:t>inpermeabilității</w:t>
                      </w:r>
                      <w:proofErr w:type="spellEnd"/>
                      <w:r w:rsidRPr="00492BFA">
                        <w:rPr>
                          <w:rFonts w:ascii="Times New Roman" w:hAnsi="Times New Roman" w:cs="Times New Roman"/>
                          <w:color w:val="0070C0"/>
                          <w:sz w:val="24"/>
                          <w:szCs w:val="24"/>
                        </w:rPr>
                        <w:t xml:space="preserve"> vasului</w:t>
                      </w:r>
                    </w:p>
                    <w:p w:rsidR="00AB6751" w:rsidRPr="00492BFA" w:rsidRDefault="00AB6751" w:rsidP="00AB6751">
                      <w:pPr>
                        <w:pStyle w:val="ListParagraph"/>
                        <w:ind w:left="709"/>
                        <w:rPr>
                          <w:rFonts w:ascii="Times New Roman" w:hAnsi="Times New Roman" w:cs="Times New Roman"/>
                          <w:sz w:val="24"/>
                          <w:szCs w:val="24"/>
                        </w:rPr>
                      </w:pPr>
                    </w:p>
                  </w:txbxContent>
                </v:textbox>
              </v:rect>
            </w:pict>
          </mc:Fallback>
        </mc:AlternateContent>
      </w:r>
    </w:p>
    <w:p w:rsidR="00AB6751" w:rsidRPr="00AB6751" w:rsidRDefault="00AB6751" w:rsidP="00AB6751">
      <w:pPr>
        <w:spacing w:line="240" w:lineRule="auto"/>
        <w:ind w:firstLine="708"/>
        <w:jc w:val="both"/>
        <w:rPr>
          <w:rFonts w:ascii="Times New Roman" w:hAnsi="Times New Roman" w:cs="Times New Roman"/>
          <w:sz w:val="24"/>
          <w:lang w:val="fr-FR"/>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7DDC8214" wp14:editId="0F77331A">
                <wp:simplePos x="0" y="0"/>
                <wp:positionH relativeFrom="column">
                  <wp:posOffset>557530</wp:posOffset>
                </wp:positionH>
                <wp:positionV relativeFrom="paragraph">
                  <wp:posOffset>12065</wp:posOffset>
                </wp:positionV>
                <wp:extent cx="327660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7660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6751" w:rsidRPr="00492BFA" w:rsidRDefault="00AB6751" w:rsidP="00AB6751">
                            <w:pPr>
                              <w:rPr>
                                <w:rFonts w:ascii="Times New Roman" w:hAnsi="Times New Roman" w:cs="Times New Roman"/>
                                <w:sz w:val="24"/>
                              </w:rPr>
                            </w:pPr>
                            <w:proofErr w:type="spellStart"/>
                            <w:r w:rsidRPr="00492BFA">
                              <w:rPr>
                                <w:rFonts w:ascii="Times New Roman" w:hAnsi="Times New Roman" w:cs="Times New Roman"/>
                                <w:sz w:val="24"/>
                              </w:rPr>
                              <w:t>Titlul</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unității</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Securizarea</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vasului</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pentru</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pasageri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8214" id="Rectangle 3" o:spid="_x0000_s1027" style="position:absolute;left:0;text-align:left;margin-left:43.9pt;margin-top:.95pt;width:25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" fillcolor="white [3201]" strokecolor="#70ad47 [3209]" strokeweight="1pt">
                <v:textbox>
                  <w:txbxContent>
                    <w:p w:rsidR="00AB6751" w:rsidRPr="00492BFA" w:rsidRDefault="00AB6751" w:rsidP="00AB6751">
                      <w:pPr>
                        <w:rPr>
                          <w:rFonts w:ascii="Times New Roman" w:hAnsi="Times New Roman" w:cs="Times New Roman"/>
                          <w:sz w:val="24"/>
                        </w:rPr>
                      </w:pPr>
                      <w:proofErr w:type="spellStart"/>
                      <w:r w:rsidRPr="00492BFA">
                        <w:rPr>
                          <w:rFonts w:ascii="Times New Roman" w:hAnsi="Times New Roman" w:cs="Times New Roman"/>
                          <w:sz w:val="24"/>
                        </w:rPr>
                        <w:t>Titlul</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unității</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Securizarea</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vasului</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pentru</w:t>
                      </w:r>
                      <w:proofErr w:type="spellEnd"/>
                      <w:r w:rsidRPr="00492BFA">
                        <w:rPr>
                          <w:rFonts w:ascii="Times New Roman" w:hAnsi="Times New Roman" w:cs="Times New Roman"/>
                          <w:sz w:val="24"/>
                        </w:rPr>
                        <w:t xml:space="preserve"> </w:t>
                      </w:r>
                      <w:proofErr w:type="spellStart"/>
                      <w:r w:rsidRPr="00492BFA">
                        <w:rPr>
                          <w:rFonts w:ascii="Times New Roman" w:hAnsi="Times New Roman" w:cs="Times New Roman"/>
                          <w:sz w:val="24"/>
                        </w:rPr>
                        <w:t>pasageri</w:t>
                      </w:r>
                      <w:proofErr w:type="spellEnd"/>
                    </w:p>
                  </w:txbxContent>
                </v:textbox>
              </v:rect>
            </w:pict>
          </mc:Fallback>
        </mc:AlternateContent>
      </w:r>
    </w:p>
    <w:p w:rsidR="00AB6751" w:rsidRPr="00AB6751" w:rsidRDefault="00AB6751" w:rsidP="00AB6751">
      <w:pPr>
        <w:spacing w:line="240" w:lineRule="auto"/>
        <w:ind w:firstLine="708"/>
        <w:jc w:val="both"/>
        <w:rPr>
          <w:rFonts w:ascii="Times New Roman" w:hAnsi="Times New Roman" w:cs="Times New Roman"/>
          <w:sz w:val="24"/>
          <w:lang w:val="fr-FR"/>
        </w:rPr>
      </w:pP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AF02D68" wp14:editId="1B0ADB21">
                <wp:simplePos x="0" y="0"/>
                <wp:positionH relativeFrom="column">
                  <wp:posOffset>995680</wp:posOffset>
                </wp:positionH>
                <wp:positionV relativeFrom="paragraph">
                  <wp:posOffset>982980</wp:posOffset>
                </wp:positionV>
                <wp:extent cx="3324225" cy="7905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324225" cy="790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B6751" w:rsidRDefault="00AB6751" w:rsidP="00AB6751">
                            <w:pPr>
                              <w:jc w:val="center"/>
                              <w:rPr>
                                <w:rFonts w:ascii="Times New Roman" w:hAnsi="Times New Roman" w:cs="Times New Roman"/>
                                <w:sz w:val="24"/>
                              </w:rPr>
                            </w:pPr>
                            <w:proofErr w:type="spellStart"/>
                            <w:r>
                              <w:rPr>
                                <w:rFonts w:ascii="Times New Roman" w:hAnsi="Times New Roman" w:cs="Times New Roman"/>
                                <w:sz w:val="24"/>
                              </w:rPr>
                              <w:t>Asigurarea</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integrității</w:t>
                            </w:r>
                            <w:proofErr w:type="spellEnd"/>
                            <w:r>
                              <w:rPr>
                                <w:rFonts w:ascii="Times New Roman" w:hAnsi="Times New Roman" w:cs="Times New Roman"/>
                                <w:sz w:val="24"/>
                              </w:rPr>
                              <w:t xml:space="preserve"> </w:t>
                            </w:r>
                            <w:proofErr w:type="spellStart"/>
                            <w:r>
                              <w:rPr>
                                <w:rFonts w:ascii="Times New Roman" w:hAnsi="Times New Roman" w:cs="Times New Roman"/>
                                <w:sz w:val="24"/>
                              </w:rPr>
                              <w:t>inpermeabilității</w:t>
                            </w:r>
                            <w:proofErr w:type="spellEnd"/>
                            <w:r>
                              <w:rPr>
                                <w:rFonts w:ascii="Times New Roman" w:hAnsi="Times New Roman" w:cs="Times New Roman"/>
                                <w:sz w:val="24"/>
                              </w:rPr>
                              <w:t xml:space="preserve"> – </w:t>
                            </w:r>
                            <w:proofErr w:type="spellStart"/>
                            <w:r>
                              <w:rPr>
                                <w:rFonts w:ascii="Times New Roman" w:hAnsi="Times New Roman" w:cs="Times New Roman"/>
                                <w:sz w:val="24"/>
                              </w:rPr>
                              <w:t>Asigură-te</w:t>
                            </w:r>
                            <w:proofErr w:type="spellEnd"/>
                            <w:r>
                              <w:rPr>
                                <w:rFonts w:ascii="Times New Roman" w:hAnsi="Times New Roman" w:cs="Times New Roman"/>
                                <w:sz w:val="24"/>
                              </w:rPr>
                              <w:t xml:space="preserve"> </w:t>
                            </w:r>
                            <w:proofErr w:type="spellStart"/>
                            <w:r>
                              <w:rPr>
                                <w:rFonts w:ascii="Times New Roman" w:hAnsi="Times New Roman" w:cs="Times New Roman"/>
                                <w:sz w:val="24"/>
                              </w:rPr>
                              <w:t>că</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nu </w:t>
                            </w:r>
                            <w:proofErr w:type="spellStart"/>
                            <w:r>
                              <w:rPr>
                                <w:rFonts w:ascii="Times New Roman" w:hAnsi="Times New Roman" w:cs="Times New Roman"/>
                                <w:sz w:val="24"/>
                              </w:rPr>
                              <w:t>intră</w:t>
                            </w:r>
                            <w:proofErr w:type="spellEnd"/>
                            <w:r>
                              <w:rPr>
                                <w:rFonts w:ascii="Times New Roman" w:hAnsi="Times New Roman" w:cs="Times New Roman"/>
                                <w:sz w:val="24"/>
                              </w:rPr>
                              <w:t xml:space="preserve"> </w:t>
                            </w: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cală</w:t>
                            </w:r>
                            <w:proofErr w:type="spellEnd"/>
                            <w:r>
                              <w:rPr>
                                <w:rFonts w:ascii="Times New Roman" w:hAnsi="Times New Roman" w:cs="Times New Roman"/>
                                <w:sz w:val="24"/>
                              </w:rPr>
                              <w:t>.</w:t>
                            </w:r>
                          </w:p>
                          <w:p w:rsidR="00AB6751" w:rsidRPr="00492BFA" w:rsidRDefault="00AB6751" w:rsidP="00AB6751">
                            <w:pPr>
                              <w:jc w:val="center"/>
                            </w:pPr>
                            <w:proofErr w:type="spellStart"/>
                            <w:r>
                              <w:rPr>
                                <w:rFonts w:ascii="Times New Roman" w:hAnsi="Times New Roman" w:cs="Times New Roman"/>
                                <w:sz w:val="24"/>
                              </w:rPr>
                              <w:t>Prevenirea</w:t>
                            </w:r>
                            <w:proofErr w:type="spellEnd"/>
                            <w:r>
                              <w:rPr>
                                <w:rFonts w:ascii="Times New Roman" w:hAnsi="Times New Roman" w:cs="Times New Roman"/>
                                <w:sz w:val="24"/>
                              </w:rPr>
                              <w:t xml:space="preserve"> </w:t>
                            </w:r>
                            <w:proofErr w:type="spellStart"/>
                            <w:r>
                              <w:rPr>
                                <w:rFonts w:ascii="Times New Roman" w:hAnsi="Times New Roman" w:cs="Times New Roman"/>
                                <w:sz w:val="24"/>
                              </w:rPr>
                              <w:t>inundațiilor</w:t>
                            </w:r>
                            <w:proofErr w:type="spellEnd"/>
                            <w:r>
                              <w:rPr>
                                <w:rFonts w:ascii="Times New Roman" w:hAnsi="Times New Roman" w:cs="Times New Roman"/>
                                <w:sz w:val="24"/>
                              </w:rPr>
                              <w:t xml:space="preserve"> </w:t>
                            </w:r>
                            <w:proofErr w:type="spellStart"/>
                            <w:r>
                              <w:rPr>
                                <w:rFonts w:ascii="Times New Roman" w:hAnsi="Times New Roman" w:cs="Times New Roman"/>
                                <w:sz w:val="24"/>
                              </w:rPr>
                              <w:t>progresive</w:t>
                            </w:r>
                            <w:proofErr w:type="spellEnd"/>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02D68" id="Rectangle 6" o:spid="_x0000_s1028" style="position:absolute;left:0;text-align:left;margin-left:78.4pt;margin-top:77.4pt;width:261.75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" fillcolor="#5b9bd5 [3204]" strokecolor="#1f4d78 [1604]" strokeweight="1pt">
                <v:textbox>
                  <w:txbxContent>
                    <w:p w:rsidR="00AB6751" w:rsidRDefault="00AB6751" w:rsidP="00AB6751">
                      <w:pPr>
                        <w:jc w:val="center"/>
                        <w:rPr>
                          <w:rFonts w:ascii="Times New Roman" w:hAnsi="Times New Roman" w:cs="Times New Roman"/>
                          <w:sz w:val="24"/>
                        </w:rPr>
                      </w:pPr>
                      <w:proofErr w:type="spellStart"/>
                      <w:r>
                        <w:rPr>
                          <w:rFonts w:ascii="Times New Roman" w:hAnsi="Times New Roman" w:cs="Times New Roman"/>
                          <w:sz w:val="24"/>
                        </w:rPr>
                        <w:t>Asigurarea</w:t>
                      </w:r>
                      <w:proofErr w:type="spellEnd"/>
                      <w:r>
                        <w:rPr>
                          <w:rFonts w:ascii="Times New Roman" w:hAnsi="Times New Roman" w:cs="Times New Roman"/>
                          <w:sz w:val="24"/>
                        </w:rPr>
                        <w:t xml:space="preserve"> </w:t>
                      </w:r>
                      <w:proofErr w:type="spellStart"/>
                      <w:r>
                        <w:rPr>
                          <w:rFonts w:ascii="Times New Roman" w:hAnsi="Times New Roman" w:cs="Times New Roman"/>
                          <w:sz w:val="24"/>
                        </w:rPr>
                        <w:t>integrității</w:t>
                      </w:r>
                      <w:proofErr w:type="spellEnd"/>
                      <w:r>
                        <w:rPr>
                          <w:rFonts w:ascii="Times New Roman" w:hAnsi="Times New Roman" w:cs="Times New Roman"/>
                          <w:sz w:val="24"/>
                        </w:rPr>
                        <w:t xml:space="preserve"> </w:t>
                      </w:r>
                      <w:proofErr w:type="spellStart"/>
                      <w:r>
                        <w:rPr>
                          <w:rFonts w:ascii="Times New Roman" w:hAnsi="Times New Roman" w:cs="Times New Roman"/>
                          <w:sz w:val="24"/>
                        </w:rPr>
                        <w:t>inpermeabilității</w:t>
                      </w:r>
                      <w:proofErr w:type="spellEnd"/>
                      <w:r>
                        <w:rPr>
                          <w:rFonts w:ascii="Times New Roman" w:hAnsi="Times New Roman" w:cs="Times New Roman"/>
                          <w:sz w:val="24"/>
                        </w:rPr>
                        <w:t xml:space="preserve"> – </w:t>
                      </w:r>
                      <w:proofErr w:type="spellStart"/>
                      <w:r>
                        <w:rPr>
                          <w:rFonts w:ascii="Times New Roman" w:hAnsi="Times New Roman" w:cs="Times New Roman"/>
                          <w:sz w:val="24"/>
                        </w:rPr>
                        <w:t>Asigură-te</w:t>
                      </w:r>
                      <w:proofErr w:type="spellEnd"/>
                      <w:r>
                        <w:rPr>
                          <w:rFonts w:ascii="Times New Roman" w:hAnsi="Times New Roman" w:cs="Times New Roman"/>
                          <w:sz w:val="24"/>
                        </w:rPr>
                        <w:t xml:space="preserve"> </w:t>
                      </w:r>
                      <w:proofErr w:type="spellStart"/>
                      <w:r>
                        <w:rPr>
                          <w:rFonts w:ascii="Times New Roman" w:hAnsi="Times New Roman" w:cs="Times New Roman"/>
                          <w:sz w:val="24"/>
                        </w:rPr>
                        <w:t>că</w:t>
                      </w:r>
                      <w:proofErr w:type="spellEnd"/>
                      <w:r>
                        <w:rPr>
                          <w:rFonts w:ascii="Times New Roman" w:hAnsi="Times New Roman" w:cs="Times New Roman"/>
                          <w:sz w:val="24"/>
                        </w:rPr>
                        <w:t xml:space="preserve"> </w:t>
                      </w:r>
                      <w:proofErr w:type="spellStart"/>
                      <w:r>
                        <w:rPr>
                          <w:rFonts w:ascii="Times New Roman" w:hAnsi="Times New Roman" w:cs="Times New Roman"/>
                          <w:sz w:val="24"/>
                        </w:rPr>
                        <w:t>apa</w:t>
                      </w:r>
                      <w:proofErr w:type="spellEnd"/>
                      <w:r>
                        <w:rPr>
                          <w:rFonts w:ascii="Times New Roman" w:hAnsi="Times New Roman" w:cs="Times New Roman"/>
                          <w:sz w:val="24"/>
                        </w:rPr>
                        <w:t xml:space="preserve"> nu </w:t>
                      </w:r>
                      <w:proofErr w:type="spellStart"/>
                      <w:r>
                        <w:rPr>
                          <w:rFonts w:ascii="Times New Roman" w:hAnsi="Times New Roman" w:cs="Times New Roman"/>
                          <w:sz w:val="24"/>
                        </w:rPr>
                        <w:t>intră</w:t>
                      </w:r>
                      <w:proofErr w:type="spellEnd"/>
                      <w:r>
                        <w:rPr>
                          <w:rFonts w:ascii="Times New Roman" w:hAnsi="Times New Roman" w:cs="Times New Roman"/>
                          <w:sz w:val="24"/>
                        </w:rPr>
                        <w:t xml:space="preserve"> </w:t>
                      </w:r>
                      <w:proofErr w:type="spellStart"/>
                      <w:r>
                        <w:rPr>
                          <w:rFonts w:ascii="Times New Roman" w:hAnsi="Times New Roman" w:cs="Times New Roman"/>
                          <w:sz w:val="24"/>
                        </w:rPr>
                        <w:t>în</w:t>
                      </w:r>
                      <w:proofErr w:type="spellEnd"/>
                      <w:r>
                        <w:rPr>
                          <w:rFonts w:ascii="Times New Roman" w:hAnsi="Times New Roman" w:cs="Times New Roman"/>
                          <w:sz w:val="24"/>
                        </w:rPr>
                        <w:t xml:space="preserve"> </w:t>
                      </w:r>
                      <w:proofErr w:type="spellStart"/>
                      <w:r>
                        <w:rPr>
                          <w:rFonts w:ascii="Times New Roman" w:hAnsi="Times New Roman" w:cs="Times New Roman"/>
                          <w:sz w:val="24"/>
                        </w:rPr>
                        <w:t>cală</w:t>
                      </w:r>
                      <w:proofErr w:type="spellEnd"/>
                      <w:r>
                        <w:rPr>
                          <w:rFonts w:ascii="Times New Roman" w:hAnsi="Times New Roman" w:cs="Times New Roman"/>
                          <w:sz w:val="24"/>
                        </w:rPr>
                        <w:t>.</w:t>
                      </w:r>
                    </w:p>
                    <w:p w:rsidR="00AB6751" w:rsidRPr="00492BFA" w:rsidRDefault="00AB6751" w:rsidP="00AB6751">
                      <w:pPr>
                        <w:jc w:val="center"/>
                      </w:pPr>
                      <w:proofErr w:type="spellStart"/>
                      <w:r>
                        <w:rPr>
                          <w:rFonts w:ascii="Times New Roman" w:hAnsi="Times New Roman" w:cs="Times New Roman"/>
                          <w:sz w:val="24"/>
                        </w:rPr>
                        <w:t>Prevenirea</w:t>
                      </w:r>
                      <w:proofErr w:type="spellEnd"/>
                      <w:r>
                        <w:rPr>
                          <w:rFonts w:ascii="Times New Roman" w:hAnsi="Times New Roman" w:cs="Times New Roman"/>
                          <w:sz w:val="24"/>
                        </w:rPr>
                        <w:t xml:space="preserve"> </w:t>
                      </w:r>
                      <w:proofErr w:type="spellStart"/>
                      <w:r>
                        <w:rPr>
                          <w:rFonts w:ascii="Times New Roman" w:hAnsi="Times New Roman" w:cs="Times New Roman"/>
                          <w:sz w:val="24"/>
                        </w:rPr>
                        <w:t>inundațiilor</w:t>
                      </w:r>
                      <w:proofErr w:type="spellEnd"/>
                      <w:r>
                        <w:rPr>
                          <w:rFonts w:ascii="Times New Roman" w:hAnsi="Times New Roman" w:cs="Times New Roman"/>
                          <w:sz w:val="24"/>
                        </w:rPr>
                        <w:t xml:space="preserve"> </w:t>
                      </w:r>
                      <w:proofErr w:type="spellStart"/>
                      <w:r>
                        <w:rPr>
                          <w:rFonts w:ascii="Times New Roman" w:hAnsi="Times New Roman" w:cs="Times New Roman"/>
                          <w:sz w:val="24"/>
                        </w:rPr>
                        <w:t>progresive</w:t>
                      </w:r>
                      <w:proofErr w:type="spellEnd"/>
                      <w:r>
                        <w:rPr>
                          <w:rFonts w:ascii="Times New Roman" w:hAnsi="Times New Roman" w:cs="Times New Roman"/>
                          <w:sz w:val="24"/>
                        </w:rPr>
                        <w:t>.</w:t>
                      </w:r>
                    </w:p>
                  </w:txbxContent>
                </v:textbox>
              </v:rect>
            </w:pict>
          </mc:Fallback>
        </mc:AlternateContent>
      </w:r>
      <w:r w:rsidRPr="00AB6751">
        <w:rPr>
          <w:rFonts w:ascii="Times New Roman" w:hAnsi="Times New Roman" w:cs="Times New Roman"/>
          <w:sz w:val="24"/>
          <w:lang w:val="fr-FR"/>
        </w:rPr>
        <w:t xml:space="preserve">  </w:t>
      </w:r>
    </w:p>
    <w:p w:rsidR="00AB6751" w:rsidRPr="00AB6751" w:rsidRDefault="00AB6751" w:rsidP="00AB6751">
      <w:pPr>
        <w:rPr>
          <w:rFonts w:ascii="Times New Roman" w:hAnsi="Times New Roman" w:cs="Times New Roman"/>
          <w:sz w:val="24"/>
          <w:lang w:val="fr-FR"/>
        </w:rPr>
      </w:pPr>
    </w:p>
    <w:p w:rsidR="00AB6751" w:rsidRPr="00AB6751" w:rsidRDefault="00AB6751" w:rsidP="00AB6751">
      <w:pPr>
        <w:rPr>
          <w:rFonts w:ascii="Times New Roman" w:hAnsi="Times New Roman" w:cs="Times New Roman"/>
          <w:sz w:val="24"/>
          <w:lang w:val="fr-FR"/>
        </w:rPr>
      </w:pPr>
    </w:p>
    <w:p w:rsidR="00AB6751" w:rsidRPr="00AB6751" w:rsidRDefault="00AB6751" w:rsidP="00AB6751">
      <w:pPr>
        <w:rPr>
          <w:rFonts w:ascii="Times New Roman" w:hAnsi="Times New Roman" w:cs="Times New Roman"/>
          <w:sz w:val="24"/>
          <w:lang w:val="fr-FR"/>
        </w:rPr>
      </w:pPr>
    </w:p>
    <w:p w:rsidR="00AB6751" w:rsidRPr="00AB6751" w:rsidRDefault="00AB6751" w:rsidP="00AB6751">
      <w:pPr>
        <w:rPr>
          <w:rFonts w:ascii="Times New Roman" w:hAnsi="Times New Roman" w:cs="Times New Roman"/>
          <w:sz w:val="24"/>
          <w:lang w:val="fr-FR"/>
        </w:rPr>
      </w:pPr>
    </w:p>
    <w:p w:rsidR="00AB6751" w:rsidRPr="00AB6751" w:rsidRDefault="00AB6751" w:rsidP="00AB6751">
      <w:pPr>
        <w:rPr>
          <w:rFonts w:ascii="Times New Roman" w:hAnsi="Times New Roman" w:cs="Times New Roman"/>
          <w:sz w:val="24"/>
          <w:lang w:val="fr-FR"/>
        </w:rPr>
      </w:pPr>
    </w:p>
    <w:p w:rsidR="00AB6751" w:rsidRPr="00AB6751" w:rsidRDefault="00AB6751" w:rsidP="00AB6751">
      <w:pPr>
        <w:rPr>
          <w:rFonts w:ascii="Times New Roman" w:hAnsi="Times New Roman" w:cs="Times New Roman"/>
          <w:sz w:val="24"/>
          <w:lang w:val="fr-FR"/>
        </w:rPr>
      </w:pPr>
    </w:p>
    <w:p w:rsidR="00AB6751" w:rsidRPr="00AB6751" w:rsidRDefault="00AB6751" w:rsidP="00AB6751">
      <w:pPr>
        <w:rPr>
          <w:rFonts w:ascii="Times New Roman" w:hAnsi="Times New Roman" w:cs="Times New Roman"/>
          <w:sz w:val="24"/>
          <w:lang w:val="fr-FR"/>
        </w:rPr>
      </w:pPr>
    </w:p>
    <w:p w:rsidR="00AB6751" w:rsidRPr="00AB6751" w:rsidRDefault="00AB6751" w:rsidP="00AB6751">
      <w:pPr>
        <w:jc w:val="both"/>
        <w:rPr>
          <w:rFonts w:ascii="Times New Roman" w:hAnsi="Times New Roman" w:cs="Times New Roman"/>
          <w:i/>
          <w:sz w:val="24"/>
          <w:lang w:val="fr-FR"/>
        </w:rPr>
      </w:pPr>
      <w:proofErr w:type="spellStart"/>
      <w:r w:rsidRPr="00AB6751">
        <w:rPr>
          <w:rFonts w:ascii="Times New Roman" w:hAnsi="Times New Roman" w:cs="Times New Roman"/>
          <w:i/>
          <w:sz w:val="24"/>
          <w:lang w:val="fr-FR"/>
        </w:rPr>
        <w:t>Exemplu</w:t>
      </w:r>
      <w:proofErr w:type="spellEnd"/>
      <w:r w:rsidRPr="00AB6751">
        <w:rPr>
          <w:rFonts w:ascii="Times New Roman" w:hAnsi="Times New Roman" w:cs="Times New Roman"/>
          <w:i/>
          <w:sz w:val="24"/>
          <w:lang w:val="fr-FR"/>
        </w:rPr>
        <w:t xml:space="preserve"> de </w:t>
      </w:r>
      <w:proofErr w:type="spellStart"/>
      <w:r w:rsidRPr="00AB6751">
        <w:rPr>
          <w:rFonts w:ascii="Times New Roman" w:hAnsi="Times New Roman" w:cs="Times New Roman"/>
          <w:i/>
          <w:sz w:val="24"/>
          <w:lang w:val="fr-FR"/>
        </w:rPr>
        <w:t>adnotare</w:t>
      </w:r>
      <w:proofErr w:type="spellEnd"/>
      <w:r w:rsidRPr="00AB6751">
        <w:rPr>
          <w:rFonts w:ascii="Times New Roman" w:hAnsi="Times New Roman" w:cs="Times New Roman"/>
          <w:i/>
          <w:sz w:val="24"/>
          <w:lang w:val="fr-FR"/>
        </w:rPr>
        <w:t xml:space="preserve"> a </w:t>
      </w:r>
      <w:proofErr w:type="spellStart"/>
      <w:r w:rsidRPr="00AB6751">
        <w:rPr>
          <w:rFonts w:ascii="Times New Roman" w:hAnsi="Times New Roman" w:cs="Times New Roman"/>
          <w:i/>
          <w:sz w:val="24"/>
          <w:lang w:val="fr-FR"/>
        </w:rPr>
        <w:t>calificării</w:t>
      </w:r>
      <w:proofErr w:type="spellEnd"/>
      <w:r w:rsidRPr="00AB6751">
        <w:rPr>
          <w:rFonts w:ascii="Times New Roman" w:hAnsi="Times New Roman" w:cs="Times New Roman"/>
          <w:i/>
          <w:sz w:val="24"/>
          <w:lang w:val="fr-FR"/>
        </w:rPr>
        <w:t xml:space="preserve"> </w:t>
      </w:r>
      <w:r w:rsidRPr="00DF38A1">
        <w:rPr>
          <w:rFonts w:ascii="Times New Roman" w:hAnsi="Times New Roman" w:cs="Times New Roman"/>
          <w:i/>
          <w:sz w:val="24"/>
          <w:lang w:val="fr-FR"/>
        </w:rPr>
        <w:t>“</w:t>
      </w:r>
      <w:proofErr w:type="spellStart"/>
      <w:r w:rsidRPr="00AB6751">
        <w:rPr>
          <w:rFonts w:ascii="Times New Roman" w:hAnsi="Times New Roman" w:cs="Times New Roman"/>
          <w:i/>
          <w:sz w:val="24"/>
          <w:lang w:val="fr-FR"/>
        </w:rPr>
        <w:t>Diploma</w:t>
      </w:r>
      <w:proofErr w:type="spellEnd"/>
      <w:r w:rsidRPr="00AB6751">
        <w:rPr>
          <w:rFonts w:ascii="Times New Roman" w:hAnsi="Times New Roman" w:cs="Times New Roman"/>
          <w:i/>
          <w:sz w:val="24"/>
          <w:lang w:val="fr-FR"/>
        </w:rPr>
        <w:t xml:space="preserve"> de </w:t>
      </w:r>
      <w:proofErr w:type="spellStart"/>
      <w:r w:rsidRPr="00AB6751">
        <w:rPr>
          <w:rFonts w:ascii="Times New Roman" w:hAnsi="Times New Roman" w:cs="Times New Roman"/>
          <w:i/>
          <w:sz w:val="24"/>
          <w:lang w:val="fr-FR"/>
        </w:rPr>
        <w:t>studii</w:t>
      </w:r>
      <w:proofErr w:type="spellEnd"/>
      <w:r w:rsidRPr="00AB6751">
        <w:rPr>
          <w:rFonts w:ascii="Times New Roman" w:hAnsi="Times New Roman" w:cs="Times New Roman"/>
          <w:i/>
          <w:sz w:val="24"/>
          <w:lang w:val="fr-FR"/>
        </w:rPr>
        <w:t xml:space="preserve"> </w:t>
      </w:r>
      <w:proofErr w:type="gramStart"/>
      <w:r w:rsidRPr="00AB6751">
        <w:rPr>
          <w:rFonts w:ascii="Times New Roman" w:hAnsi="Times New Roman" w:cs="Times New Roman"/>
          <w:i/>
          <w:sz w:val="24"/>
          <w:lang w:val="fr-FR"/>
        </w:rPr>
        <w:t>maritime  -</w:t>
      </w:r>
      <w:proofErr w:type="gram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pescuit</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maritim</w:t>
      </w:r>
      <w:proofErr w:type="spellEnd"/>
      <w:r w:rsidRPr="00DF38A1">
        <w:rPr>
          <w:rFonts w:ascii="Times New Roman" w:hAnsi="Times New Roman" w:cs="Times New Roman"/>
          <w:i/>
          <w:sz w:val="24"/>
          <w:lang w:val="fr-FR"/>
        </w:rPr>
        <w:t>” UK-</w:t>
      </w:r>
      <w:proofErr w:type="spellStart"/>
      <w:r w:rsidRPr="00AB6751">
        <w:rPr>
          <w:rFonts w:ascii="Times New Roman" w:hAnsi="Times New Roman" w:cs="Times New Roman"/>
          <w:i/>
          <w:sz w:val="24"/>
          <w:lang w:val="fr-FR"/>
        </w:rPr>
        <w:t>Scoția</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Autoritatea</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pentru</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Calificări</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din</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Scoția</w:t>
      </w:r>
      <w:proofErr w:type="spellEnd"/>
      <w:r w:rsidRPr="00AB6751">
        <w:rPr>
          <w:rFonts w:ascii="Times New Roman" w:hAnsi="Times New Roman" w:cs="Times New Roman"/>
          <w:i/>
          <w:sz w:val="24"/>
          <w:lang w:val="fr-FR"/>
        </w:rPr>
        <w:t xml:space="preserve">,. </w:t>
      </w:r>
      <w:proofErr w:type="spellStart"/>
      <w:proofErr w:type="gramStart"/>
      <w:r w:rsidRPr="00AB6751">
        <w:rPr>
          <w:rFonts w:ascii="Times New Roman" w:hAnsi="Times New Roman" w:cs="Times New Roman"/>
          <w:i/>
          <w:sz w:val="24"/>
          <w:lang w:val="fr-FR"/>
        </w:rPr>
        <w:t>Sursă</w:t>
      </w:r>
      <w:proofErr w:type="spellEnd"/>
      <w:r w:rsidRPr="00AB6751">
        <w:rPr>
          <w:rFonts w:ascii="Times New Roman" w:hAnsi="Times New Roman" w:cs="Times New Roman"/>
          <w:i/>
          <w:sz w:val="24"/>
          <w:lang w:val="fr-FR"/>
        </w:rPr>
        <w:t>:</w:t>
      </w:r>
      <w:proofErr w:type="gram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proiectul</w:t>
      </w:r>
      <w:proofErr w:type="spellEnd"/>
      <w:r w:rsidRPr="00AB6751">
        <w:rPr>
          <w:rFonts w:ascii="Times New Roman" w:hAnsi="Times New Roman" w:cs="Times New Roman"/>
          <w:i/>
          <w:sz w:val="24"/>
          <w:lang w:val="fr-FR"/>
        </w:rPr>
        <w:t xml:space="preserve"> pilot </w:t>
      </w:r>
      <w:proofErr w:type="spellStart"/>
      <w:r w:rsidRPr="00AB6751">
        <w:rPr>
          <w:rFonts w:ascii="Times New Roman" w:hAnsi="Times New Roman" w:cs="Times New Roman"/>
          <w:i/>
          <w:sz w:val="24"/>
          <w:lang w:val="fr-FR"/>
        </w:rPr>
        <w:t>cu</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Autoritatea</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pentru</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Calificari</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din</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Scoția</w:t>
      </w:r>
      <w:proofErr w:type="spellEnd"/>
      <w:r w:rsidRPr="00AB6751">
        <w:rPr>
          <w:rFonts w:ascii="Times New Roman" w:hAnsi="Times New Roman" w:cs="Times New Roman"/>
          <w:i/>
          <w:sz w:val="24"/>
          <w:lang w:val="fr-FR"/>
        </w:rPr>
        <w:t xml:space="preserve">, </w:t>
      </w:r>
      <w:proofErr w:type="spellStart"/>
      <w:r w:rsidRPr="00AB6751">
        <w:rPr>
          <w:rFonts w:ascii="Times New Roman" w:hAnsi="Times New Roman" w:cs="Times New Roman"/>
          <w:i/>
          <w:sz w:val="24"/>
          <w:lang w:val="fr-FR"/>
        </w:rPr>
        <w:t>Februarie</w:t>
      </w:r>
      <w:proofErr w:type="spellEnd"/>
      <w:r w:rsidRPr="00AB6751">
        <w:rPr>
          <w:rFonts w:ascii="Times New Roman" w:hAnsi="Times New Roman" w:cs="Times New Roman"/>
          <w:i/>
          <w:sz w:val="24"/>
          <w:lang w:val="fr-FR"/>
        </w:rPr>
        <w:t xml:space="preserve"> 2017.</w:t>
      </w:r>
    </w:p>
    <w:p w:rsidR="00AB6751" w:rsidRPr="00AB6751" w:rsidRDefault="00AB6751" w:rsidP="00AB6751">
      <w:pPr>
        <w:jc w:val="both"/>
        <w:rPr>
          <w:rFonts w:ascii="Times New Roman" w:hAnsi="Times New Roman" w:cs="Times New Roman"/>
          <w:sz w:val="24"/>
          <w:lang w:val="fr-FR"/>
        </w:rPr>
      </w:pPr>
    </w:p>
    <w:p w:rsidR="00AB6751" w:rsidRPr="00AB6751" w:rsidRDefault="00AB6751" w:rsidP="00AB6751">
      <w:pPr>
        <w:jc w:val="both"/>
        <w:rPr>
          <w:rFonts w:ascii="Times New Roman" w:hAnsi="Times New Roman" w:cs="Times New Roman"/>
          <w:b/>
          <w:sz w:val="24"/>
          <w:lang w:val="fr-FR"/>
        </w:rPr>
      </w:pPr>
      <w:r w:rsidRPr="00AB6751">
        <w:rPr>
          <w:rFonts w:ascii="Times New Roman" w:hAnsi="Times New Roman" w:cs="Times New Roman"/>
          <w:b/>
          <w:sz w:val="24"/>
          <w:lang w:val="fr-FR"/>
        </w:rPr>
        <w:t xml:space="preserve">3. </w:t>
      </w:r>
      <w:proofErr w:type="spellStart"/>
      <w:r w:rsidRPr="00AB6751">
        <w:rPr>
          <w:rFonts w:ascii="Times New Roman" w:hAnsi="Times New Roman" w:cs="Times New Roman"/>
          <w:b/>
          <w:sz w:val="24"/>
          <w:lang w:val="fr-FR"/>
        </w:rPr>
        <w:t>Publicarea</w:t>
      </w:r>
      <w:proofErr w:type="spell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b/>
          <w:sz w:val="24"/>
          <w:lang w:val="fr-FR"/>
        </w:rPr>
        <w:t>calificărilor</w:t>
      </w:r>
      <w:proofErr w:type="spell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b/>
          <w:sz w:val="24"/>
          <w:lang w:val="fr-FR"/>
        </w:rPr>
        <w:t>în</w:t>
      </w:r>
      <w:proofErr w:type="spell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b/>
          <w:sz w:val="24"/>
          <w:lang w:val="fr-FR"/>
        </w:rPr>
        <w:t>portalurile</w:t>
      </w:r>
      <w:proofErr w:type="spellEnd"/>
      <w:r w:rsidRPr="00AB6751">
        <w:rPr>
          <w:rFonts w:ascii="Times New Roman" w:hAnsi="Times New Roman" w:cs="Times New Roman"/>
          <w:b/>
          <w:sz w:val="24"/>
          <w:lang w:val="fr-FR"/>
        </w:rPr>
        <w:t xml:space="preserve"> UE </w:t>
      </w:r>
      <w:proofErr w:type="spellStart"/>
      <w:r w:rsidRPr="00AB6751">
        <w:rPr>
          <w:rFonts w:ascii="Times New Roman" w:hAnsi="Times New Roman" w:cs="Times New Roman"/>
          <w:b/>
          <w:sz w:val="24"/>
          <w:lang w:val="fr-FR"/>
        </w:rPr>
        <w:t>pentru</w:t>
      </w:r>
      <w:proofErr w:type="spellEnd"/>
      <w:r w:rsidRPr="00AB6751">
        <w:rPr>
          <w:rFonts w:ascii="Times New Roman" w:hAnsi="Times New Roman" w:cs="Times New Roman"/>
          <w:b/>
          <w:sz w:val="24"/>
          <w:lang w:val="fr-FR"/>
        </w:rPr>
        <w:t xml:space="preserve"> o mai buna </w:t>
      </w:r>
      <w:proofErr w:type="spellStart"/>
      <w:r w:rsidRPr="00AB6751">
        <w:rPr>
          <w:rFonts w:ascii="Times New Roman" w:hAnsi="Times New Roman" w:cs="Times New Roman"/>
          <w:b/>
          <w:sz w:val="24"/>
          <w:lang w:val="fr-FR"/>
        </w:rPr>
        <w:t>transparență</w:t>
      </w:r>
      <w:proofErr w:type="spellEnd"/>
    </w:p>
    <w:p w:rsidR="00AB6751" w:rsidRPr="00AB6751" w:rsidRDefault="00AB6751" w:rsidP="00AB6751">
      <w:pPr>
        <w:jc w:val="both"/>
        <w:rPr>
          <w:rFonts w:ascii="Times New Roman" w:hAnsi="Times New Roman" w:cs="Times New Roman"/>
          <w:sz w:val="24"/>
          <w:u w:val="single"/>
          <w:lang w:val="fr-FR"/>
        </w:rPr>
      </w:pPr>
      <w:proofErr w:type="spellStart"/>
      <w:r w:rsidRPr="00AB6751">
        <w:rPr>
          <w:rFonts w:ascii="Times New Roman" w:hAnsi="Times New Roman" w:cs="Times New Roman"/>
          <w:sz w:val="24"/>
          <w:u w:val="single"/>
          <w:lang w:val="fr-FR"/>
        </w:rPr>
        <w:t>Portalurile</w:t>
      </w:r>
      <w:proofErr w:type="spellEnd"/>
      <w:r w:rsidRPr="00AB6751">
        <w:rPr>
          <w:rFonts w:ascii="Times New Roman" w:hAnsi="Times New Roman" w:cs="Times New Roman"/>
          <w:sz w:val="24"/>
          <w:u w:val="single"/>
          <w:lang w:val="fr-FR"/>
        </w:rPr>
        <w:t xml:space="preserve"> </w:t>
      </w:r>
      <w:proofErr w:type="spellStart"/>
      <w:proofErr w:type="gramStart"/>
      <w:r w:rsidRPr="00AB6751">
        <w:rPr>
          <w:rFonts w:ascii="Times New Roman" w:hAnsi="Times New Roman" w:cs="Times New Roman"/>
          <w:sz w:val="24"/>
          <w:u w:val="single"/>
          <w:lang w:val="fr-FR"/>
        </w:rPr>
        <w:t>europene</w:t>
      </w:r>
      <w:proofErr w:type="spellEnd"/>
      <w:r w:rsidRPr="00AB6751">
        <w:rPr>
          <w:rFonts w:ascii="Times New Roman" w:hAnsi="Times New Roman" w:cs="Times New Roman"/>
          <w:sz w:val="24"/>
          <w:u w:val="single"/>
          <w:lang w:val="fr-FR"/>
        </w:rPr>
        <w:t>:</w:t>
      </w:r>
      <w:proofErr w:type="gramEnd"/>
      <w:r w:rsidRPr="00AB6751">
        <w:rPr>
          <w:rFonts w:ascii="Times New Roman" w:hAnsi="Times New Roman" w:cs="Times New Roman"/>
          <w:sz w:val="24"/>
          <w:u w:val="single"/>
          <w:lang w:val="fr-FR"/>
        </w:rPr>
        <w:t xml:space="preserve"> LOQ </w:t>
      </w:r>
      <w:proofErr w:type="spellStart"/>
      <w:r w:rsidRPr="00AB6751">
        <w:rPr>
          <w:rFonts w:ascii="Times New Roman" w:hAnsi="Times New Roman" w:cs="Times New Roman"/>
          <w:sz w:val="24"/>
          <w:u w:val="single"/>
          <w:lang w:val="fr-FR"/>
        </w:rPr>
        <w:t>și</w:t>
      </w:r>
      <w:proofErr w:type="spellEnd"/>
      <w:r w:rsidRPr="00AB6751">
        <w:rPr>
          <w:rFonts w:ascii="Times New Roman" w:hAnsi="Times New Roman" w:cs="Times New Roman"/>
          <w:sz w:val="24"/>
          <w:u w:val="single"/>
          <w:lang w:val="fr-FR"/>
        </w:rPr>
        <w:t xml:space="preserve"> ESCO</w:t>
      </w:r>
    </w:p>
    <w:p w:rsidR="00AB6751" w:rsidRPr="00AB6751" w:rsidRDefault="00AB6751" w:rsidP="00AB6751">
      <w:pPr>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Sistemele</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educație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formare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din</w:t>
      </w:r>
      <w:proofErr w:type="spellEnd"/>
      <w:r w:rsidRPr="00AB6751">
        <w:rPr>
          <w:rFonts w:ascii="Times New Roman" w:hAnsi="Times New Roman" w:cs="Times New Roman"/>
          <w:sz w:val="24"/>
          <w:lang w:val="fr-FR"/>
        </w:rPr>
        <w:t xml:space="preserve"> Europa </w:t>
      </w:r>
      <w:proofErr w:type="spellStart"/>
      <w:r w:rsidRPr="00AB6751">
        <w:rPr>
          <w:rFonts w:ascii="Times New Roman" w:hAnsi="Times New Roman" w:cs="Times New Roman"/>
          <w:sz w:val="24"/>
          <w:lang w:val="fr-FR"/>
        </w:rPr>
        <w:t>diferă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din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perspectiva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structurii</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tradiției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rezultatelor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astfel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statele</w:t>
      </w:r>
      <w:proofErr w:type="spellEnd"/>
      <w:r w:rsidRPr="00AB6751">
        <w:rPr>
          <w:rFonts w:ascii="Times New Roman" w:hAnsi="Times New Roman" w:cs="Times New Roman"/>
          <w:sz w:val="24"/>
          <w:lang w:val="fr-FR"/>
        </w:rPr>
        <w:t xml:space="preserve"> membre, </w:t>
      </w:r>
      <w:proofErr w:type="spellStart"/>
      <w:r w:rsidRPr="00AB6751">
        <w:rPr>
          <w:rFonts w:ascii="Times New Roman" w:hAnsi="Times New Roman" w:cs="Times New Roman"/>
          <w:sz w:val="24"/>
          <w:lang w:val="fr-FR"/>
        </w:rPr>
        <w:t>partenerii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sociali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alte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pătți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interesate</w:t>
      </w:r>
      <w:proofErr w:type="spellEnd"/>
      <w:r w:rsidRPr="00AB6751">
        <w:rPr>
          <w:rFonts w:ascii="Times New Roman" w:hAnsi="Times New Roman" w:cs="Times New Roman"/>
          <w:sz w:val="24"/>
          <w:lang w:val="fr-FR"/>
        </w:rPr>
        <w:t xml:space="preserve"> au </w:t>
      </w:r>
      <w:proofErr w:type="spellStart"/>
      <w:r w:rsidRPr="00AB6751">
        <w:rPr>
          <w:rFonts w:ascii="Times New Roman" w:hAnsi="Times New Roman" w:cs="Times New Roman"/>
          <w:sz w:val="24"/>
          <w:lang w:val="fr-FR"/>
        </w:rPr>
        <w:t>simțit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nevoia</w:t>
      </w:r>
      <w:proofErr w:type="spellEnd"/>
      <w:r w:rsidRPr="00AB6751">
        <w:rPr>
          <w:rFonts w:ascii="Times New Roman" w:hAnsi="Times New Roman" w:cs="Times New Roman"/>
          <w:sz w:val="24"/>
          <w:lang w:val="fr-FR"/>
        </w:rPr>
        <w:t xml:space="preserve"> </w:t>
      </w:r>
      <w:proofErr w:type="gramStart"/>
      <w:r w:rsidRPr="00AB6751">
        <w:rPr>
          <w:rFonts w:ascii="Times New Roman" w:hAnsi="Times New Roman" w:cs="Times New Roman"/>
          <w:sz w:val="24"/>
          <w:lang w:val="fr-FR"/>
        </w:rPr>
        <w:t>de a</w:t>
      </w:r>
      <w:proofErr w:type="gram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avea</w:t>
      </w:r>
      <w:proofErr w:type="spellEnd"/>
      <w:r w:rsidRPr="00AB6751">
        <w:rPr>
          <w:rFonts w:ascii="Times New Roman" w:hAnsi="Times New Roman" w:cs="Times New Roman"/>
          <w:sz w:val="24"/>
          <w:lang w:val="fr-FR"/>
        </w:rPr>
        <w:t xml:space="preserve"> un set </w:t>
      </w:r>
      <w:proofErr w:type="spellStart"/>
      <w:r w:rsidRPr="00AB6751">
        <w:rPr>
          <w:rFonts w:ascii="Times New Roman" w:hAnsi="Times New Roman" w:cs="Times New Roman"/>
          <w:sz w:val="24"/>
          <w:lang w:val="fr-FR"/>
        </w:rPr>
        <w:t>comun</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referințe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crește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nivelul</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b/>
          <w:sz w:val="24"/>
          <w:lang w:val="fr-FR"/>
        </w:rPr>
        <w:t>înțelegere</w:t>
      </w:r>
      <w:proofErr w:type="spell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b/>
          <w:sz w:val="24"/>
          <w:lang w:val="fr-FR"/>
        </w:rPr>
        <w:t>transparență</w:t>
      </w:r>
      <w:proofErr w:type="spell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b/>
          <w:sz w:val="24"/>
          <w:lang w:val="fr-FR"/>
        </w:rPr>
        <w:t>și</w:t>
      </w:r>
      <w:proofErr w:type="spell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b/>
          <w:sz w:val="24"/>
          <w:lang w:val="fr-FR"/>
        </w:rPr>
        <w:t>compatibilitate</w:t>
      </w:r>
      <w:proofErr w:type="spellEnd"/>
      <w:r w:rsidRPr="00AB6751">
        <w:rPr>
          <w:rFonts w:ascii="Times New Roman" w:hAnsi="Times New Roman" w:cs="Times New Roman"/>
          <w:b/>
          <w:sz w:val="24"/>
          <w:lang w:val="fr-FR"/>
        </w:rPr>
        <w:t xml:space="preserve"> a </w:t>
      </w:r>
      <w:proofErr w:type="spellStart"/>
      <w:r w:rsidRPr="00AB6751">
        <w:rPr>
          <w:rFonts w:ascii="Times New Roman" w:hAnsi="Times New Roman" w:cs="Times New Roman"/>
          <w:b/>
          <w:sz w:val="24"/>
          <w:lang w:val="fr-FR"/>
        </w:rPr>
        <w:t>calificărilor</w:t>
      </w:r>
      <w:proofErr w:type="spellEnd"/>
      <w:r w:rsidRPr="00AB6751">
        <w:rPr>
          <w:rFonts w:ascii="Times New Roman" w:hAnsi="Times New Roman" w:cs="Times New Roman"/>
          <w:b/>
          <w:sz w:val="24"/>
          <w:lang w:val="fr-FR"/>
        </w:rPr>
        <w:t>.</w:t>
      </w:r>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Astfel</w:t>
      </w:r>
      <w:proofErr w:type="spellEnd"/>
      <w:r w:rsidRPr="00AB6751">
        <w:rPr>
          <w:rFonts w:ascii="Times New Roman" w:hAnsi="Times New Roman" w:cs="Times New Roman"/>
          <w:sz w:val="24"/>
          <w:lang w:val="fr-FR"/>
        </w:rPr>
        <w:t xml:space="preserve"> s-a </w:t>
      </w:r>
      <w:proofErr w:type="spellStart"/>
      <w:r w:rsidRPr="00AB6751">
        <w:rPr>
          <w:rFonts w:ascii="Times New Roman" w:hAnsi="Times New Roman" w:cs="Times New Roman"/>
          <w:sz w:val="24"/>
          <w:lang w:val="fr-FR"/>
        </w:rPr>
        <w:t>dezvoltat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Cadrul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European</w:t>
      </w:r>
      <w:proofErr w:type="spellEnd"/>
      <w:r w:rsidRPr="00AB6751">
        <w:rPr>
          <w:rFonts w:ascii="Times New Roman" w:hAnsi="Times New Roman" w:cs="Times New Roman"/>
          <w:sz w:val="24"/>
          <w:lang w:val="fr-FR"/>
        </w:rPr>
        <w:t xml:space="preserve"> al </w:t>
      </w:r>
      <w:proofErr w:type="spellStart"/>
      <w:r w:rsidRPr="00AB6751">
        <w:rPr>
          <w:rFonts w:ascii="Times New Roman" w:hAnsi="Times New Roman" w:cs="Times New Roman"/>
          <w:sz w:val="24"/>
          <w:lang w:val="fr-FR"/>
        </w:rPr>
        <w:t>Calificărilor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învățarea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tot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parcursul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vieții</w:t>
      </w:r>
      <w:proofErr w:type="spellEnd"/>
      <w:r w:rsidRPr="00AB6751">
        <w:rPr>
          <w:rFonts w:ascii="Times New Roman" w:hAnsi="Times New Roman" w:cs="Times New Roman"/>
          <w:sz w:val="24"/>
          <w:lang w:val="fr-FR"/>
        </w:rPr>
        <w:t xml:space="preserve"> (CEC). Noua </w:t>
      </w:r>
      <w:proofErr w:type="spellStart"/>
      <w:r w:rsidRPr="00AB6751">
        <w:rPr>
          <w:rFonts w:ascii="Times New Roman" w:hAnsi="Times New Roman" w:cs="Times New Roman"/>
          <w:sz w:val="24"/>
          <w:lang w:val="fr-FR"/>
        </w:rPr>
        <w:t>Recomandandare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invită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statele</w:t>
      </w:r>
      <w:proofErr w:type="spellEnd"/>
      <w:r w:rsidRPr="00AB6751">
        <w:rPr>
          <w:rFonts w:ascii="Times New Roman" w:hAnsi="Times New Roman" w:cs="Times New Roman"/>
          <w:sz w:val="24"/>
          <w:lang w:val="fr-FR"/>
        </w:rPr>
        <w:t xml:space="preserve"> membre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facă</w:t>
      </w:r>
      <w:proofErr w:type="spellEnd"/>
      <w:r w:rsidRPr="00AB6751">
        <w:rPr>
          <w:rFonts w:ascii="Times New Roman" w:hAnsi="Times New Roman" w:cs="Times New Roman"/>
          <w:sz w:val="24"/>
          <w:lang w:val="fr-FR"/>
        </w:rPr>
        <w:t xml:space="preserve"> public </w:t>
      </w:r>
      <w:proofErr w:type="spellStart"/>
      <w:r w:rsidRPr="00AB6751">
        <w:rPr>
          <w:rFonts w:ascii="Times New Roman" w:hAnsi="Times New Roman" w:cs="Times New Roman"/>
          <w:sz w:val="24"/>
          <w:lang w:val="fr-FR"/>
        </w:rPr>
        <w:t>setul</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referințe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atât</w:t>
      </w:r>
      <w:proofErr w:type="spellEnd"/>
      <w:r w:rsidRPr="00AB6751">
        <w:rPr>
          <w:rFonts w:ascii="Times New Roman" w:hAnsi="Times New Roman" w:cs="Times New Roman"/>
          <w:sz w:val="24"/>
          <w:lang w:val="fr-FR"/>
        </w:rPr>
        <w:t xml:space="preserve"> la </w:t>
      </w:r>
      <w:proofErr w:type="spellStart"/>
      <w:r w:rsidRPr="00AB6751">
        <w:rPr>
          <w:rFonts w:ascii="Times New Roman" w:hAnsi="Times New Roman" w:cs="Times New Roman"/>
          <w:sz w:val="24"/>
          <w:lang w:val="fr-FR"/>
        </w:rPr>
        <w:t>nivel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național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cât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la </w:t>
      </w:r>
      <w:proofErr w:type="spellStart"/>
      <w:r w:rsidRPr="00AB6751">
        <w:rPr>
          <w:rFonts w:ascii="Times New Roman" w:hAnsi="Times New Roman" w:cs="Times New Roman"/>
          <w:sz w:val="24"/>
          <w:lang w:val="fr-FR"/>
        </w:rPr>
        <w:t>nivel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european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acolo</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unde</w:t>
      </w:r>
      <w:proofErr w:type="spellEnd"/>
      <w:r w:rsidRPr="00AB6751">
        <w:rPr>
          <w:rFonts w:ascii="Times New Roman" w:hAnsi="Times New Roman" w:cs="Times New Roman"/>
          <w:sz w:val="24"/>
          <w:lang w:val="fr-FR"/>
        </w:rPr>
        <w:t xml:space="preserve"> este </w:t>
      </w:r>
      <w:proofErr w:type="spellStart"/>
      <w:r w:rsidRPr="00AB6751">
        <w:rPr>
          <w:rFonts w:ascii="Times New Roman" w:hAnsi="Times New Roman" w:cs="Times New Roman"/>
          <w:sz w:val="24"/>
          <w:lang w:val="fr-FR"/>
        </w:rPr>
        <w:t>posibil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rezultatele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învățării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acestora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fie </w:t>
      </w:r>
      <w:proofErr w:type="spellStart"/>
      <w:r w:rsidRPr="00AB6751">
        <w:rPr>
          <w:rFonts w:ascii="Times New Roman" w:hAnsi="Times New Roman" w:cs="Times New Roman"/>
          <w:sz w:val="24"/>
          <w:lang w:val="fr-FR"/>
        </w:rPr>
        <w:t>accesibile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publicate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acest</w:t>
      </w:r>
      <w:proofErr w:type="spellEnd"/>
      <w:r w:rsidRPr="00AB6751">
        <w:rPr>
          <w:rFonts w:ascii="Times New Roman" w:hAnsi="Times New Roman" w:cs="Times New Roman"/>
          <w:sz w:val="24"/>
          <w:lang w:val="fr-FR"/>
        </w:rPr>
        <w:t xml:space="preserve"> sens se </w:t>
      </w:r>
      <w:proofErr w:type="spellStart"/>
      <w:r w:rsidRPr="00AB6751">
        <w:rPr>
          <w:rFonts w:ascii="Times New Roman" w:hAnsi="Times New Roman" w:cs="Times New Roman"/>
          <w:sz w:val="24"/>
          <w:lang w:val="fr-FR"/>
        </w:rPr>
        <w:t>recomandă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folosirea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câmpurilor</w:t>
      </w:r>
      <w:proofErr w:type="spellEnd"/>
      <w:r w:rsidRPr="00AB6751">
        <w:rPr>
          <w:rFonts w:ascii="Times New Roman" w:hAnsi="Times New Roman" w:cs="Times New Roman"/>
          <w:sz w:val="24"/>
          <w:lang w:val="fr-FR"/>
        </w:rPr>
        <w:t xml:space="preserve"> de date </w:t>
      </w:r>
      <w:proofErr w:type="spellStart"/>
      <w:r w:rsidRPr="00AB6751">
        <w:rPr>
          <w:rFonts w:ascii="Times New Roman" w:hAnsi="Times New Roman" w:cs="Times New Roman"/>
          <w:sz w:val="24"/>
          <w:lang w:val="fr-FR"/>
        </w:rPr>
        <w:t>conform</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Anexei</w:t>
      </w:r>
      <w:proofErr w:type="spellEnd"/>
      <w:r w:rsidRPr="00AB6751">
        <w:rPr>
          <w:rFonts w:ascii="Times New Roman" w:hAnsi="Times New Roman" w:cs="Times New Roman"/>
          <w:sz w:val="24"/>
          <w:lang w:val="fr-FR"/>
        </w:rPr>
        <w:t xml:space="preserve"> VI </w:t>
      </w:r>
      <w:proofErr w:type="spellStart"/>
      <w:r w:rsidRPr="00AB6751">
        <w:rPr>
          <w:rFonts w:ascii="Times New Roman" w:hAnsi="Times New Roman" w:cs="Times New Roman"/>
          <w:sz w:val="24"/>
          <w:lang w:val="fr-FR"/>
        </w:rPr>
        <w:t>din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cadrul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Recomandării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vezi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anexa</w:t>
      </w:r>
      <w:proofErr w:type="spellEnd"/>
      <w:r w:rsidRPr="00AB6751">
        <w:rPr>
          <w:rFonts w:ascii="Times New Roman" w:hAnsi="Times New Roman" w:cs="Times New Roman"/>
          <w:sz w:val="24"/>
          <w:lang w:val="fr-FR"/>
        </w:rPr>
        <w:t>).</w:t>
      </w:r>
    </w:p>
    <w:p w:rsidR="00AB6751" w:rsidRPr="00AB6751" w:rsidRDefault="00AB6751" w:rsidP="00AB6751">
      <w:pPr>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susține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acest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proces</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Comisia</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pus</w:t>
      </w:r>
      <w:proofErr w:type="spellEnd"/>
      <w:r w:rsidRPr="00AB6751">
        <w:rPr>
          <w:rFonts w:ascii="Times New Roman" w:hAnsi="Times New Roman" w:cs="Times New Roman"/>
          <w:sz w:val="24"/>
          <w:lang w:val="fr-FR"/>
        </w:rPr>
        <w:t xml:space="preserve"> la </w:t>
      </w:r>
      <w:proofErr w:type="spellStart"/>
      <w:r w:rsidRPr="00AB6751">
        <w:rPr>
          <w:rFonts w:ascii="Times New Roman" w:hAnsi="Times New Roman" w:cs="Times New Roman"/>
          <w:sz w:val="24"/>
          <w:lang w:val="fr-FR"/>
        </w:rPr>
        <w:t>dispoziție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fonduri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sprijinirea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statelor</w:t>
      </w:r>
      <w:proofErr w:type="spellEnd"/>
      <w:r w:rsidRPr="00AB6751">
        <w:rPr>
          <w:rFonts w:ascii="Times New Roman" w:hAnsi="Times New Roman" w:cs="Times New Roman"/>
          <w:sz w:val="24"/>
          <w:lang w:val="fr-FR"/>
        </w:rPr>
        <w:t xml:space="preserve"> membre ale UE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altor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țări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partenere</w:t>
      </w:r>
      <w:proofErr w:type="spellEnd"/>
      <w:r w:rsidRPr="00AB6751">
        <w:rPr>
          <w:rFonts w:ascii="Times New Roman" w:hAnsi="Times New Roman" w:cs="Times New Roman"/>
          <w:sz w:val="24"/>
          <w:lang w:val="fr-FR"/>
        </w:rPr>
        <w:t xml:space="preserve"> (AELS, SEE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țări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curs</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aderare</w:t>
      </w:r>
      <w:proofErr w:type="spellEnd"/>
      <w:r w:rsidRPr="00AB6751">
        <w:rPr>
          <w:rFonts w:ascii="Times New Roman" w:hAnsi="Times New Roman" w:cs="Times New Roman"/>
          <w:sz w:val="24"/>
          <w:lang w:val="fr-FR"/>
        </w:rPr>
        <w:t xml:space="preserve">) care </w:t>
      </w:r>
      <w:proofErr w:type="spellStart"/>
      <w:r w:rsidRPr="00AB6751">
        <w:rPr>
          <w:rFonts w:ascii="Times New Roman" w:hAnsi="Times New Roman" w:cs="Times New Roman"/>
          <w:sz w:val="24"/>
          <w:lang w:val="fr-FR"/>
        </w:rPr>
        <w:t>doresc</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dezvolte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sau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îmbunătățească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bazele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naționale</w:t>
      </w:r>
      <w:proofErr w:type="spellEnd"/>
      <w:r w:rsidRPr="00AB6751">
        <w:rPr>
          <w:rFonts w:ascii="Times New Roman" w:hAnsi="Times New Roman" w:cs="Times New Roman"/>
          <w:sz w:val="24"/>
          <w:lang w:val="fr-FR"/>
        </w:rPr>
        <w:t xml:space="preserve"> de date </w:t>
      </w:r>
      <w:proofErr w:type="spellStart"/>
      <w:r w:rsidRPr="00AB6751">
        <w:rPr>
          <w:rFonts w:ascii="Times New Roman" w:hAnsi="Times New Roman" w:cs="Times New Roman"/>
          <w:sz w:val="24"/>
          <w:lang w:val="fr-FR"/>
        </w:rPr>
        <w:t>sau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registrele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lor</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calificări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le </w:t>
      </w:r>
      <w:proofErr w:type="spellStart"/>
      <w:r w:rsidRPr="00AB6751">
        <w:rPr>
          <w:rFonts w:ascii="Times New Roman" w:hAnsi="Times New Roman" w:cs="Times New Roman"/>
          <w:sz w:val="24"/>
          <w:lang w:val="fr-FR"/>
        </w:rPr>
        <w:t>conecteze</w:t>
      </w:r>
      <w:proofErr w:type="spellEnd"/>
      <w:r w:rsidRPr="00AB6751">
        <w:rPr>
          <w:rFonts w:ascii="Times New Roman" w:hAnsi="Times New Roman" w:cs="Times New Roman"/>
          <w:sz w:val="24"/>
          <w:lang w:val="fr-FR"/>
        </w:rPr>
        <w:t xml:space="preserve"> la </w:t>
      </w:r>
      <w:proofErr w:type="spellStart"/>
      <w:r w:rsidRPr="00AB6751">
        <w:rPr>
          <w:rFonts w:ascii="Times New Roman" w:hAnsi="Times New Roman" w:cs="Times New Roman"/>
          <w:sz w:val="24"/>
          <w:lang w:val="fr-FR"/>
        </w:rPr>
        <w:t>portalul</w:t>
      </w:r>
      <w:proofErr w:type="spellEnd"/>
      <w:r w:rsidRPr="00AB6751">
        <w:rPr>
          <w:rFonts w:ascii="Times New Roman" w:hAnsi="Times New Roman" w:cs="Times New Roman"/>
          <w:sz w:val="24"/>
          <w:lang w:val="fr-FR"/>
        </w:rPr>
        <w:t xml:space="preserve"> LOQ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portalul</w:t>
      </w:r>
      <w:proofErr w:type="spellEnd"/>
      <w:r w:rsidRPr="00AB6751">
        <w:rPr>
          <w:rFonts w:ascii="Times New Roman" w:hAnsi="Times New Roman" w:cs="Times New Roman"/>
          <w:sz w:val="24"/>
          <w:lang w:val="fr-FR"/>
        </w:rPr>
        <w:t xml:space="preserve"> ESCO (</w:t>
      </w:r>
      <w:proofErr w:type="spellStart"/>
      <w:r w:rsidRPr="00AB6751">
        <w:rPr>
          <w:rFonts w:ascii="Times New Roman" w:hAnsi="Times New Roman" w:cs="Times New Roman"/>
          <w:sz w:val="24"/>
          <w:lang w:val="fr-FR"/>
        </w:rPr>
        <w:t>din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proprie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inițiativă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Invitațiile</w:t>
      </w:r>
      <w:proofErr w:type="spellEnd"/>
      <w:r w:rsidRPr="00AB6751">
        <w:rPr>
          <w:rFonts w:ascii="Times New Roman" w:hAnsi="Times New Roman" w:cs="Times New Roman"/>
          <w:sz w:val="24"/>
          <w:lang w:val="fr-FR"/>
        </w:rPr>
        <w:t xml:space="preserve"> </w:t>
      </w:r>
      <w:proofErr w:type="gramStart"/>
      <w:r w:rsidRPr="00AB6751">
        <w:rPr>
          <w:rFonts w:ascii="Times New Roman" w:hAnsi="Times New Roman" w:cs="Times New Roman"/>
          <w:sz w:val="24"/>
          <w:lang w:val="fr-FR"/>
        </w:rPr>
        <w:t>de a</w:t>
      </w:r>
      <w:proofErr w:type="gram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aplica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obținerea</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lastRenderedPageBreak/>
        <w:t>subvenții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sunt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publicate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acest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scop</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fiecare</w:t>
      </w:r>
      <w:proofErr w:type="spellEnd"/>
      <w:r w:rsidRPr="00AB6751">
        <w:rPr>
          <w:rFonts w:ascii="Times New Roman" w:hAnsi="Times New Roman" w:cs="Times New Roman"/>
          <w:sz w:val="24"/>
          <w:lang w:val="fr-FR"/>
        </w:rPr>
        <w:t xml:space="preserve"> an </w:t>
      </w:r>
      <w:proofErr w:type="spellStart"/>
      <w:r w:rsidRPr="00AB6751">
        <w:rPr>
          <w:rFonts w:ascii="Times New Roman" w:hAnsi="Times New Roman" w:cs="Times New Roman"/>
          <w:sz w:val="24"/>
          <w:lang w:val="fr-FR"/>
        </w:rPr>
        <w:t>începând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anul</w:t>
      </w:r>
      <w:proofErr w:type="spellEnd"/>
      <w:r w:rsidRPr="00AB6751">
        <w:rPr>
          <w:rFonts w:ascii="Times New Roman" w:hAnsi="Times New Roman" w:cs="Times New Roman"/>
          <w:sz w:val="24"/>
          <w:lang w:val="fr-FR"/>
        </w:rPr>
        <w:t xml:space="preserve"> 2014. </w:t>
      </w:r>
      <w:proofErr w:type="spellStart"/>
      <w:r w:rsidRPr="00AB6751">
        <w:rPr>
          <w:rFonts w:ascii="Times New Roman" w:hAnsi="Times New Roman" w:cs="Times New Roman"/>
          <w:sz w:val="24"/>
          <w:lang w:val="fr-FR"/>
        </w:rPr>
        <w:t>Următorul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apel</w:t>
      </w:r>
      <w:proofErr w:type="spellEnd"/>
      <w:r w:rsidRPr="00AB6751">
        <w:rPr>
          <w:rFonts w:ascii="Times New Roman" w:hAnsi="Times New Roman" w:cs="Times New Roman"/>
          <w:sz w:val="24"/>
          <w:lang w:val="fr-FR"/>
        </w:rPr>
        <w:t xml:space="preserve"> va fi </w:t>
      </w:r>
      <w:proofErr w:type="spellStart"/>
      <w:r w:rsidRPr="00AB6751">
        <w:rPr>
          <w:rFonts w:ascii="Times New Roman" w:hAnsi="Times New Roman" w:cs="Times New Roman"/>
          <w:sz w:val="24"/>
          <w:lang w:val="fr-FR"/>
        </w:rPr>
        <w:t>publicat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luna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octombrie</w:t>
      </w:r>
      <w:proofErr w:type="spellEnd"/>
      <w:r w:rsidRPr="00AB6751">
        <w:rPr>
          <w:rFonts w:ascii="Times New Roman" w:hAnsi="Times New Roman" w:cs="Times New Roman"/>
          <w:sz w:val="24"/>
          <w:lang w:val="fr-FR"/>
        </w:rPr>
        <w:t xml:space="preserve"> 2017.</w:t>
      </w:r>
    </w:p>
    <w:p w:rsidR="00AB6751" w:rsidRPr="00AB6751" w:rsidRDefault="00AB6751" w:rsidP="00AB6751">
      <w:pPr>
        <w:jc w:val="both"/>
        <w:rPr>
          <w:rFonts w:ascii="Times New Roman" w:hAnsi="Times New Roman" w:cs="Times New Roman"/>
          <w:sz w:val="24"/>
          <w:lang w:val="fr-FR"/>
        </w:rPr>
      </w:pPr>
    </w:p>
    <w:p w:rsidR="00AB6751" w:rsidRPr="00AB6751" w:rsidRDefault="00AB6751" w:rsidP="00AB6751">
      <w:pPr>
        <w:jc w:val="both"/>
        <w:rPr>
          <w:rFonts w:ascii="Times New Roman" w:hAnsi="Times New Roman" w:cs="Times New Roman"/>
          <w:sz w:val="24"/>
          <w:u w:val="single"/>
          <w:lang w:val="fr-FR"/>
        </w:rPr>
      </w:pPr>
      <w:proofErr w:type="spellStart"/>
      <w:r w:rsidRPr="00AB6751">
        <w:rPr>
          <w:rFonts w:ascii="Times New Roman" w:hAnsi="Times New Roman" w:cs="Times New Roman"/>
          <w:sz w:val="24"/>
          <w:u w:val="single"/>
          <w:lang w:val="fr-FR"/>
        </w:rPr>
        <w:t>Conectarea</w:t>
      </w:r>
      <w:proofErr w:type="spellEnd"/>
      <w:r w:rsidRPr="00AB6751">
        <w:rPr>
          <w:rFonts w:ascii="Times New Roman" w:hAnsi="Times New Roman" w:cs="Times New Roman"/>
          <w:sz w:val="24"/>
          <w:u w:val="single"/>
          <w:lang w:val="fr-FR"/>
        </w:rPr>
        <w:t xml:space="preserve"> </w:t>
      </w:r>
      <w:proofErr w:type="spellStart"/>
      <w:r w:rsidRPr="00AB6751">
        <w:rPr>
          <w:rFonts w:ascii="Times New Roman" w:hAnsi="Times New Roman" w:cs="Times New Roman"/>
          <w:sz w:val="24"/>
          <w:u w:val="single"/>
          <w:lang w:val="fr-FR"/>
        </w:rPr>
        <w:t>calificărilor</w:t>
      </w:r>
      <w:proofErr w:type="spellEnd"/>
      <w:r w:rsidRPr="00AB6751">
        <w:rPr>
          <w:rFonts w:ascii="Times New Roman" w:hAnsi="Times New Roman" w:cs="Times New Roman"/>
          <w:sz w:val="24"/>
          <w:u w:val="single"/>
          <w:lang w:val="fr-FR"/>
        </w:rPr>
        <w:t xml:space="preserve"> la </w:t>
      </w:r>
      <w:proofErr w:type="spellStart"/>
      <w:r w:rsidRPr="00AB6751">
        <w:rPr>
          <w:rFonts w:ascii="Times New Roman" w:hAnsi="Times New Roman" w:cs="Times New Roman"/>
          <w:sz w:val="24"/>
          <w:u w:val="single"/>
          <w:lang w:val="fr-FR"/>
        </w:rPr>
        <w:t>portalurile</w:t>
      </w:r>
      <w:proofErr w:type="spellEnd"/>
      <w:r w:rsidRPr="00AB6751">
        <w:rPr>
          <w:rFonts w:ascii="Times New Roman" w:hAnsi="Times New Roman" w:cs="Times New Roman"/>
          <w:sz w:val="24"/>
          <w:u w:val="single"/>
          <w:lang w:val="fr-FR"/>
        </w:rPr>
        <w:t xml:space="preserve"> </w:t>
      </w:r>
      <w:proofErr w:type="spellStart"/>
      <w:r w:rsidRPr="00AB6751">
        <w:rPr>
          <w:rFonts w:ascii="Times New Roman" w:hAnsi="Times New Roman" w:cs="Times New Roman"/>
          <w:sz w:val="24"/>
          <w:u w:val="single"/>
          <w:lang w:val="fr-FR"/>
        </w:rPr>
        <w:t>europene</w:t>
      </w:r>
      <w:proofErr w:type="spellEnd"/>
      <w:r w:rsidRPr="00AB6751">
        <w:rPr>
          <w:rFonts w:ascii="Times New Roman" w:hAnsi="Times New Roman" w:cs="Times New Roman"/>
          <w:sz w:val="24"/>
          <w:u w:val="single"/>
          <w:lang w:val="fr-FR"/>
        </w:rPr>
        <w:t xml:space="preserve"> (LOQ </w:t>
      </w:r>
      <w:proofErr w:type="spellStart"/>
      <w:r w:rsidRPr="00AB6751">
        <w:rPr>
          <w:rFonts w:ascii="Times New Roman" w:hAnsi="Times New Roman" w:cs="Times New Roman"/>
          <w:sz w:val="24"/>
          <w:u w:val="single"/>
          <w:lang w:val="fr-FR"/>
        </w:rPr>
        <w:t>și</w:t>
      </w:r>
      <w:proofErr w:type="spellEnd"/>
      <w:r w:rsidRPr="00AB6751">
        <w:rPr>
          <w:rFonts w:ascii="Times New Roman" w:hAnsi="Times New Roman" w:cs="Times New Roman"/>
          <w:sz w:val="24"/>
          <w:u w:val="single"/>
          <w:lang w:val="fr-FR"/>
        </w:rPr>
        <w:t xml:space="preserve"> ESCO</w:t>
      </w:r>
      <w:proofErr w:type="gramStart"/>
      <w:r w:rsidRPr="00AB6751">
        <w:rPr>
          <w:rFonts w:ascii="Times New Roman" w:hAnsi="Times New Roman" w:cs="Times New Roman"/>
          <w:sz w:val="24"/>
          <w:u w:val="single"/>
          <w:lang w:val="fr-FR"/>
        </w:rPr>
        <w:t>):</w:t>
      </w:r>
      <w:proofErr w:type="gramEnd"/>
      <w:r w:rsidRPr="00AB6751">
        <w:rPr>
          <w:rFonts w:ascii="Times New Roman" w:hAnsi="Times New Roman" w:cs="Times New Roman"/>
          <w:sz w:val="24"/>
          <w:u w:val="single"/>
          <w:lang w:val="fr-FR"/>
        </w:rPr>
        <w:t xml:space="preserve"> </w:t>
      </w:r>
      <w:proofErr w:type="spellStart"/>
      <w:r w:rsidRPr="00AB6751">
        <w:rPr>
          <w:rFonts w:ascii="Times New Roman" w:hAnsi="Times New Roman" w:cs="Times New Roman"/>
          <w:sz w:val="24"/>
          <w:u w:val="single"/>
          <w:lang w:val="fr-FR"/>
        </w:rPr>
        <w:t>abordare</w:t>
      </w:r>
      <w:proofErr w:type="spellEnd"/>
      <w:r w:rsidRPr="00AB6751">
        <w:rPr>
          <w:rFonts w:ascii="Times New Roman" w:hAnsi="Times New Roman" w:cs="Times New Roman"/>
          <w:sz w:val="24"/>
          <w:u w:val="single"/>
          <w:lang w:val="fr-FR"/>
        </w:rPr>
        <w:t xml:space="preserve"> </w:t>
      </w:r>
      <w:proofErr w:type="spellStart"/>
      <w:r w:rsidRPr="00AB6751">
        <w:rPr>
          <w:rFonts w:ascii="Times New Roman" w:hAnsi="Times New Roman" w:cs="Times New Roman"/>
          <w:sz w:val="24"/>
          <w:u w:val="single"/>
          <w:lang w:val="fr-FR"/>
        </w:rPr>
        <w:t>utilizată</w:t>
      </w:r>
      <w:proofErr w:type="spellEnd"/>
    </w:p>
    <w:p w:rsidR="00AB6751" w:rsidRDefault="00AB6751" w:rsidP="00AB6751">
      <w:pPr>
        <w:jc w:val="both"/>
        <w:rPr>
          <w:rFonts w:ascii="Times New Roman" w:hAnsi="Times New Roman" w:cs="Times New Roman"/>
          <w:sz w:val="24"/>
        </w:rPr>
      </w:pPr>
      <w:proofErr w:type="spellStart"/>
      <w:r>
        <w:rPr>
          <w:rFonts w:ascii="Times New Roman" w:hAnsi="Times New Roman" w:cs="Times New Roman"/>
          <w:sz w:val="24"/>
        </w:rPr>
        <w:t>Calificările</w:t>
      </w:r>
      <w:proofErr w:type="spellEnd"/>
      <w:r>
        <w:rPr>
          <w:rFonts w:ascii="Times New Roman" w:hAnsi="Times New Roman" w:cs="Times New Roman"/>
          <w:sz w:val="24"/>
        </w:rPr>
        <w:t xml:space="preserve"> </w:t>
      </w:r>
      <w:proofErr w:type="spellStart"/>
      <w:r>
        <w:rPr>
          <w:rFonts w:ascii="Times New Roman" w:hAnsi="Times New Roman" w:cs="Times New Roman"/>
          <w:sz w:val="24"/>
        </w:rPr>
        <w:t>publicate</w:t>
      </w:r>
      <w:proofErr w:type="spellEnd"/>
      <w:r>
        <w:rPr>
          <w:rFonts w:ascii="Times New Roman" w:hAnsi="Times New Roman" w:cs="Times New Roman"/>
          <w:sz w:val="24"/>
        </w:rPr>
        <w:t xml:space="preserve"> </w:t>
      </w:r>
      <w:proofErr w:type="spellStart"/>
      <w:r>
        <w:rPr>
          <w:rFonts w:ascii="Times New Roman" w:hAnsi="Times New Roman" w:cs="Times New Roman"/>
          <w:sz w:val="24"/>
        </w:rPr>
        <w:t>pe</w:t>
      </w:r>
      <w:proofErr w:type="spellEnd"/>
      <w:r>
        <w:rPr>
          <w:rFonts w:ascii="Times New Roman" w:hAnsi="Times New Roman" w:cs="Times New Roman"/>
          <w:sz w:val="24"/>
        </w:rPr>
        <w:t xml:space="preserve"> </w:t>
      </w:r>
      <w:proofErr w:type="spellStart"/>
      <w:r>
        <w:rPr>
          <w:rFonts w:ascii="Times New Roman" w:hAnsi="Times New Roman" w:cs="Times New Roman"/>
          <w:sz w:val="24"/>
        </w:rPr>
        <w:t>portalurile</w:t>
      </w:r>
      <w:proofErr w:type="spellEnd"/>
      <w:r>
        <w:rPr>
          <w:rFonts w:ascii="Times New Roman" w:hAnsi="Times New Roman" w:cs="Times New Roman"/>
          <w:sz w:val="24"/>
        </w:rPr>
        <w:t xml:space="preserve"> </w:t>
      </w:r>
      <w:proofErr w:type="spellStart"/>
      <w:r>
        <w:rPr>
          <w:rFonts w:ascii="Times New Roman" w:hAnsi="Times New Roman" w:cs="Times New Roman"/>
          <w:sz w:val="24"/>
        </w:rPr>
        <w:t>europene</w:t>
      </w:r>
      <w:proofErr w:type="spellEnd"/>
      <w:r>
        <w:rPr>
          <w:rFonts w:ascii="Times New Roman" w:hAnsi="Times New Roman" w:cs="Times New Roman"/>
          <w:sz w:val="24"/>
        </w:rPr>
        <w:t xml:space="preserve"> </w:t>
      </w:r>
      <w:proofErr w:type="spellStart"/>
      <w:r>
        <w:rPr>
          <w:rFonts w:ascii="Times New Roman" w:hAnsi="Times New Roman" w:cs="Times New Roman"/>
          <w:sz w:val="24"/>
        </w:rPr>
        <w:t>provin</w:t>
      </w:r>
      <w:proofErr w:type="spellEnd"/>
      <w:r>
        <w:rPr>
          <w:rFonts w:ascii="Times New Roman" w:hAnsi="Times New Roman" w:cs="Times New Roman"/>
          <w:sz w:val="24"/>
        </w:rPr>
        <w:t xml:space="preserve"> din </w:t>
      </w:r>
      <w:proofErr w:type="spellStart"/>
      <w:r>
        <w:rPr>
          <w:rFonts w:ascii="Times New Roman" w:hAnsi="Times New Roman" w:cs="Times New Roman"/>
          <w:sz w:val="24"/>
        </w:rPr>
        <w:t>două</w:t>
      </w:r>
      <w:proofErr w:type="spellEnd"/>
      <w:r>
        <w:rPr>
          <w:rFonts w:ascii="Times New Roman" w:hAnsi="Times New Roman" w:cs="Times New Roman"/>
          <w:sz w:val="24"/>
        </w:rPr>
        <w:t xml:space="preserve"> </w:t>
      </w:r>
      <w:proofErr w:type="spellStart"/>
      <w:r>
        <w:rPr>
          <w:rFonts w:ascii="Times New Roman" w:hAnsi="Times New Roman" w:cs="Times New Roman"/>
          <w:sz w:val="24"/>
        </w:rPr>
        <w:t>surse</w:t>
      </w:r>
      <w:proofErr w:type="spellEnd"/>
      <w:r>
        <w:rPr>
          <w:rFonts w:ascii="Times New Roman" w:hAnsi="Times New Roman" w:cs="Times New Roman"/>
          <w:sz w:val="24"/>
        </w:rPr>
        <w:t>:</w:t>
      </w:r>
    </w:p>
    <w:p w:rsidR="00AB6751" w:rsidRDefault="00AB6751" w:rsidP="00AB6751">
      <w:pPr>
        <w:pStyle w:val="ListParagraph"/>
        <w:numPr>
          <w:ilvl w:val="0"/>
          <w:numId w:val="2"/>
        </w:numPr>
        <w:jc w:val="both"/>
        <w:rPr>
          <w:rFonts w:ascii="Times New Roman" w:hAnsi="Times New Roman" w:cs="Times New Roman"/>
          <w:sz w:val="24"/>
        </w:rPr>
      </w:pPr>
      <w:r>
        <w:rPr>
          <w:rFonts w:ascii="Times New Roman" w:hAnsi="Times New Roman" w:cs="Times New Roman"/>
          <w:sz w:val="24"/>
        </w:rPr>
        <w:t xml:space="preserve">Calificările care fac parte din </w:t>
      </w:r>
      <w:r w:rsidRPr="00FE77D6">
        <w:rPr>
          <w:rFonts w:ascii="Times New Roman" w:hAnsi="Times New Roman" w:cs="Times New Roman"/>
          <w:sz w:val="24"/>
        </w:rPr>
        <w:t xml:space="preserve">Cadrele </w:t>
      </w:r>
      <w:r>
        <w:rPr>
          <w:rFonts w:ascii="Times New Roman" w:hAnsi="Times New Roman" w:cs="Times New Roman"/>
          <w:sz w:val="24"/>
        </w:rPr>
        <w:t>N</w:t>
      </w:r>
      <w:r w:rsidRPr="00FE77D6">
        <w:rPr>
          <w:rFonts w:ascii="Times New Roman" w:hAnsi="Times New Roman" w:cs="Times New Roman"/>
          <w:sz w:val="24"/>
        </w:rPr>
        <w:t xml:space="preserve">aționale de </w:t>
      </w:r>
      <w:r>
        <w:rPr>
          <w:rFonts w:ascii="Times New Roman" w:hAnsi="Times New Roman" w:cs="Times New Roman"/>
          <w:sz w:val="24"/>
        </w:rPr>
        <w:t>C</w:t>
      </w:r>
      <w:r w:rsidRPr="00FE77D6">
        <w:rPr>
          <w:rFonts w:ascii="Times New Roman" w:hAnsi="Times New Roman" w:cs="Times New Roman"/>
          <w:sz w:val="24"/>
        </w:rPr>
        <w:t>alificări</w:t>
      </w:r>
      <w:r>
        <w:rPr>
          <w:rFonts w:ascii="Times New Roman" w:hAnsi="Times New Roman" w:cs="Times New Roman"/>
          <w:sz w:val="24"/>
        </w:rPr>
        <w:t xml:space="preserve"> (CNC) și care se regăsesc ca referințe în Cadrul European al Calificărilor. Bazele de date ce conțin calificări la nivel național sau registrele care includ aceste calificări pot fi conectate atât la LOQ cât și la ESCO. </w:t>
      </w:r>
    </w:p>
    <w:p w:rsidR="00AB6751" w:rsidRDefault="00AB6751" w:rsidP="00AB6751">
      <w:pPr>
        <w:pStyle w:val="ListParagraph"/>
        <w:numPr>
          <w:ilvl w:val="0"/>
          <w:numId w:val="2"/>
        </w:numPr>
        <w:jc w:val="both"/>
        <w:rPr>
          <w:rFonts w:ascii="Times New Roman" w:hAnsi="Times New Roman" w:cs="Times New Roman"/>
          <w:sz w:val="24"/>
        </w:rPr>
      </w:pPr>
      <w:r w:rsidRPr="00CA6B2A">
        <w:rPr>
          <w:rFonts w:ascii="Times New Roman" w:hAnsi="Times New Roman" w:cs="Times New Roman"/>
          <w:sz w:val="24"/>
        </w:rPr>
        <w:t xml:space="preserve">Alte calificări care sunt furnizate direct de </w:t>
      </w:r>
      <w:r w:rsidRPr="004A2AE5">
        <w:rPr>
          <w:rFonts w:ascii="Times New Roman" w:hAnsi="Times New Roman" w:cs="Times New Roman"/>
          <w:sz w:val="24"/>
        </w:rPr>
        <w:t>organismele de acordare a calificării</w:t>
      </w:r>
      <w:r>
        <w:rPr>
          <w:rFonts w:ascii="Times New Roman" w:hAnsi="Times New Roman" w:cs="Times New Roman"/>
          <w:sz w:val="24"/>
        </w:rPr>
        <w:t xml:space="preserve"> </w:t>
      </w:r>
      <w:r w:rsidRPr="00CA6B2A">
        <w:rPr>
          <w:rFonts w:ascii="Times New Roman" w:hAnsi="Times New Roman" w:cs="Times New Roman"/>
          <w:sz w:val="24"/>
        </w:rPr>
        <w:t xml:space="preserve">(includere directă). Acestea nu fac parte din CNC, însă sunt relevante pentru piața europeană a forței de muncă. Acestea includ calificările </w:t>
      </w:r>
      <w:r>
        <w:rPr>
          <w:rFonts w:ascii="Times New Roman" w:hAnsi="Times New Roman" w:cs="Times New Roman"/>
          <w:sz w:val="24"/>
        </w:rPr>
        <w:t>atât din mediul privat cât și din cel</w:t>
      </w:r>
      <w:r w:rsidRPr="00CA6B2A">
        <w:rPr>
          <w:rFonts w:ascii="Times New Roman" w:hAnsi="Times New Roman" w:cs="Times New Roman"/>
          <w:sz w:val="24"/>
        </w:rPr>
        <w:t xml:space="preserve"> sectorial și internațional și vor fi publicate numai în ESCO.</w:t>
      </w:r>
    </w:p>
    <w:p w:rsidR="00AB6751" w:rsidRPr="00AB6751" w:rsidRDefault="00AB6751" w:rsidP="00AB6751">
      <w:pPr>
        <w:jc w:val="both"/>
        <w:rPr>
          <w:rFonts w:ascii="Times New Roman" w:hAnsi="Times New Roman" w:cs="Times New Roman"/>
          <w:sz w:val="24"/>
          <w:lang w:val="ro-RO"/>
        </w:rPr>
      </w:pPr>
    </w:p>
    <w:p w:rsidR="00AB6751" w:rsidRDefault="00AB6751" w:rsidP="00AB6751">
      <w:pPr>
        <w:jc w:val="center"/>
        <w:rPr>
          <w:rFonts w:ascii="Times New Roman" w:hAnsi="Times New Roman" w:cs="Times New Roman"/>
          <w:sz w:val="24"/>
        </w:rPr>
      </w:pPr>
      <w:r w:rsidRPr="0091271B">
        <w:rPr>
          <w:rFonts w:ascii="Times New Roman" w:hAnsi="Times New Roman" w:cs="Times New Roman"/>
          <w:noProof/>
          <w:sz w:val="24"/>
        </w:rPr>
        <w:drawing>
          <wp:inline distT="0" distB="0" distL="0" distR="0" wp14:anchorId="0A854DA5" wp14:editId="37005F73">
            <wp:extent cx="5603501"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419" cy="1394600"/>
                    </a:xfrm>
                    <a:prstGeom prst="rect">
                      <a:avLst/>
                    </a:prstGeom>
                    <a:noFill/>
                    <a:ln>
                      <a:noFill/>
                    </a:ln>
                  </pic:spPr>
                </pic:pic>
              </a:graphicData>
            </a:graphic>
          </wp:inline>
        </w:drawing>
      </w:r>
    </w:p>
    <w:p w:rsidR="00AB6751" w:rsidRDefault="00AB6751" w:rsidP="00AB6751">
      <w:pPr>
        <w:tabs>
          <w:tab w:val="left" w:pos="2310"/>
        </w:tabs>
        <w:jc w:val="center"/>
        <w:rPr>
          <w:rFonts w:ascii="Times New Roman" w:hAnsi="Times New Roman" w:cs="Times New Roman"/>
          <w:sz w:val="24"/>
        </w:rPr>
      </w:pPr>
      <w:proofErr w:type="spellStart"/>
      <w:proofErr w:type="gramStart"/>
      <w:r>
        <w:rPr>
          <w:rFonts w:ascii="Times New Roman" w:hAnsi="Times New Roman" w:cs="Times New Roman"/>
          <w:sz w:val="24"/>
        </w:rPr>
        <w:t>Figura</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w:t>
      </w:r>
      <w:proofErr w:type="spellStart"/>
      <w:r>
        <w:rPr>
          <w:rFonts w:ascii="Times New Roman" w:hAnsi="Times New Roman" w:cs="Times New Roman"/>
          <w:sz w:val="24"/>
        </w:rPr>
        <w:t>Conectarea</w:t>
      </w:r>
      <w:proofErr w:type="spellEnd"/>
      <w:r w:rsidRPr="00FE77D6">
        <w:rPr>
          <w:rFonts w:ascii="Times New Roman" w:hAnsi="Times New Roman" w:cs="Times New Roman"/>
          <w:sz w:val="24"/>
        </w:rPr>
        <w:t xml:space="preserve"> </w:t>
      </w:r>
      <w:proofErr w:type="spellStart"/>
      <w:r w:rsidRPr="00FE77D6">
        <w:rPr>
          <w:rFonts w:ascii="Times New Roman" w:hAnsi="Times New Roman" w:cs="Times New Roman"/>
          <w:sz w:val="24"/>
        </w:rPr>
        <w:t>calificărilor</w:t>
      </w:r>
      <w:proofErr w:type="spellEnd"/>
      <w:r w:rsidRPr="00FE77D6">
        <w:rPr>
          <w:rFonts w:ascii="Times New Roman" w:hAnsi="Times New Roman" w:cs="Times New Roman"/>
          <w:sz w:val="24"/>
        </w:rPr>
        <w:t xml:space="preserve"> la </w:t>
      </w:r>
      <w:proofErr w:type="spellStart"/>
      <w:r w:rsidRPr="00FE77D6">
        <w:rPr>
          <w:rFonts w:ascii="Times New Roman" w:hAnsi="Times New Roman" w:cs="Times New Roman"/>
          <w:sz w:val="24"/>
        </w:rPr>
        <w:t>portalurile</w:t>
      </w:r>
      <w:proofErr w:type="spellEnd"/>
      <w:r w:rsidRPr="00FE77D6">
        <w:rPr>
          <w:rFonts w:ascii="Times New Roman" w:hAnsi="Times New Roman" w:cs="Times New Roman"/>
          <w:sz w:val="24"/>
        </w:rPr>
        <w:t xml:space="preserve"> </w:t>
      </w:r>
      <w:proofErr w:type="spellStart"/>
      <w:r w:rsidRPr="00FE77D6">
        <w:rPr>
          <w:rFonts w:ascii="Times New Roman" w:hAnsi="Times New Roman" w:cs="Times New Roman"/>
          <w:sz w:val="24"/>
        </w:rPr>
        <w:t>europene</w:t>
      </w:r>
      <w:proofErr w:type="spellEnd"/>
    </w:p>
    <w:p w:rsidR="00AB6751" w:rsidRDefault="00AB6751" w:rsidP="00AB6751">
      <w:pPr>
        <w:tabs>
          <w:tab w:val="left" w:pos="0"/>
        </w:tabs>
        <w:rPr>
          <w:rFonts w:ascii="Times New Roman" w:hAnsi="Times New Roman" w:cs="Times New Roman"/>
          <w:sz w:val="24"/>
          <w:u w:val="single"/>
        </w:rPr>
      </w:pPr>
      <w:proofErr w:type="spellStart"/>
      <w:r>
        <w:rPr>
          <w:rFonts w:ascii="Times New Roman" w:hAnsi="Times New Roman" w:cs="Times New Roman"/>
          <w:sz w:val="24"/>
          <w:u w:val="single"/>
        </w:rPr>
        <w:t>Informații</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privind</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calificările</w:t>
      </w:r>
      <w:proofErr w:type="spellEnd"/>
    </w:p>
    <w:p w:rsidR="00AB6751" w:rsidRPr="00AB6751" w:rsidRDefault="00AB6751" w:rsidP="00AB6751">
      <w:pPr>
        <w:tabs>
          <w:tab w:val="left" w:pos="0"/>
        </w:tabs>
        <w:jc w:val="both"/>
        <w:rPr>
          <w:rFonts w:ascii="Times New Roman" w:hAnsi="Times New Roman" w:cs="Times New Roman"/>
          <w:sz w:val="24"/>
          <w:lang w:val="fr-FR"/>
        </w:rPr>
      </w:pPr>
      <w:r w:rsidRPr="005D16E3">
        <w:rPr>
          <w:rFonts w:ascii="Times New Roman" w:hAnsi="Times New Roman" w:cs="Times New Roman"/>
          <w:sz w:val="24"/>
        </w:rPr>
        <w:t xml:space="preserve">LOQ </w:t>
      </w:r>
      <w:proofErr w:type="spellStart"/>
      <w:r w:rsidRPr="005D16E3">
        <w:rPr>
          <w:rFonts w:ascii="Times New Roman" w:hAnsi="Times New Roman" w:cs="Times New Roman"/>
          <w:sz w:val="24"/>
        </w:rPr>
        <w:t>și</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pilonul</w:t>
      </w:r>
      <w:proofErr w:type="spellEnd"/>
      <w:r w:rsidRPr="005D16E3">
        <w:rPr>
          <w:rFonts w:ascii="Times New Roman" w:hAnsi="Times New Roman" w:cs="Times New Roman"/>
          <w:sz w:val="24"/>
        </w:rPr>
        <w:t xml:space="preserve"> de </w:t>
      </w:r>
      <w:proofErr w:type="spellStart"/>
      <w:r w:rsidRPr="005D16E3">
        <w:rPr>
          <w:rFonts w:ascii="Times New Roman" w:hAnsi="Times New Roman" w:cs="Times New Roman"/>
          <w:sz w:val="24"/>
        </w:rPr>
        <w:t>calificări</w:t>
      </w:r>
      <w:proofErr w:type="spellEnd"/>
      <w:r w:rsidRPr="005D16E3">
        <w:rPr>
          <w:rFonts w:ascii="Times New Roman" w:hAnsi="Times New Roman" w:cs="Times New Roman"/>
          <w:sz w:val="24"/>
        </w:rPr>
        <w:t xml:space="preserve"> al ESCO </w:t>
      </w:r>
      <w:proofErr w:type="spellStart"/>
      <w:r w:rsidRPr="005D16E3">
        <w:rPr>
          <w:rFonts w:ascii="Times New Roman" w:hAnsi="Times New Roman" w:cs="Times New Roman"/>
          <w:sz w:val="24"/>
        </w:rPr>
        <w:t>sprijină</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înțelegerea</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calificărilor</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individuale</w:t>
      </w:r>
      <w:proofErr w:type="spellEnd"/>
      <w:r w:rsidRPr="005D16E3">
        <w:rPr>
          <w:rFonts w:ascii="Times New Roman" w:hAnsi="Times New Roman" w:cs="Times New Roman"/>
          <w:sz w:val="24"/>
        </w:rPr>
        <w:t xml:space="preserve"> de </w:t>
      </w:r>
      <w:proofErr w:type="spellStart"/>
      <w:r w:rsidRPr="005D16E3">
        <w:rPr>
          <w:rFonts w:ascii="Times New Roman" w:hAnsi="Times New Roman" w:cs="Times New Roman"/>
          <w:sz w:val="24"/>
        </w:rPr>
        <w:t>către</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angajatori</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servicii</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publice</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și</w:t>
      </w:r>
      <w:proofErr w:type="spellEnd"/>
      <w:r w:rsidRPr="005D16E3">
        <w:rPr>
          <w:rFonts w:ascii="Times New Roman" w:hAnsi="Times New Roman" w:cs="Times New Roman"/>
          <w:sz w:val="24"/>
        </w:rPr>
        <w:t xml:space="preserve"> private de </w:t>
      </w:r>
      <w:proofErr w:type="spellStart"/>
      <w:r w:rsidRPr="005D16E3">
        <w:rPr>
          <w:rFonts w:ascii="Times New Roman" w:hAnsi="Times New Roman" w:cs="Times New Roman"/>
          <w:sz w:val="24"/>
        </w:rPr>
        <w:t>ocupare</w:t>
      </w:r>
      <w:proofErr w:type="spellEnd"/>
      <w:r w:rsidRPr="005D16E3">
        <w:rPr>
          <w:rFonts w:ascii="Times New Roman" w:hAnsi="Times New Roman" w:cs="Times New Roman"/>
          <w:sz w:val="24"/>
        </w:rPr>
        <w:t xml:space="preserve"> a </w:t>
      </w:r>
      <w:proofErr w:type="spellStart"/>
      <w:r w:rsidRPr="005D16E3">
        <w:rPr>
          <w:rFonts w:ascii="Times New Roman" w:hAnsi="Times New Roman" w:cs="Times New Roman"/>
          <w:sz w:val="24"/>
        </w:rPr>
        <w:t>forței</w:t>
      </w:r>
      <w:proofErr w:type="spellEnd"/>
      <w:r w:rsidRPr="005D16E3">
        <w:rPr>
          <w:rFonts w:ascii="Times New Roman" w:hAnsi="Times New Roman" w:cs="Times New Roman"/>
          <w:sz w:val="24"/>
        </w:rPr>
        <w:t xml:space="preserve"> de </w:t>
      </w:r>
      <w:proofErr w:type="spellStart"/>
      <w:r w:rsidRPr="005D16E3">
        <w:rPr>
          <w:rFonts w:ascii="Times New Roman" w:hAnsi="Times New Roman" w:cs="Times New Roman"/>
          <w:sz w:val="24"/>
        </w:rPr>
        <w:t>muncă</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persoane</w:t>
      </w:r>
      <w:proofErr w:type="spellEnd"/>
      <w:r w:rsidRPr="005D16E3">
        <w:rPr>
          <w:rFonts w:ascii="Times New Roman" w:hAnsi="Times New Roman" w:cs="Times New Roman"/>
          <w:sz w:val="24"/>
        </w:rPr>
        <w:t xml:space="preserve"> care </w:t>
      </w:r>
      <w:proofErr w:type="spellStart"/>
      <w:r w:rsidRPr="005D16E3">
        <w:rPr>
          <w:rFonts w:ascii="Times New Roman" w:hAnsi="Times New Roman" w:cs="Times New Roman"/>
          <w:sz w:val="24"/>
        </w:rPr>
        <w:t>învață</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lucrători</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solicitanți</w:t>
      </w:r>
      <w:proofErr w:type="spellEnd"/>
      <w:r w:rsidRPr="005D16E3">
        <w:rPr>
          <w:rFonts w:ascii="Times New Roman" w:hAnsi="Times New Roman" w:cs="Times New Roman"/>
          <w:sz w:val="24"/>
        </w:rPr>
        <w:t xml:space="preserve"> de </w:t>
      </w:r>
      <w:proofErr w:type="spellStart"/>
      <w:r w:rsidRPr="005D16E3">
        <w:rPr>
          <w:rFonts w:ascii="Times New Roman" w:hAnsi="Times New Roman" w:cs="Times New Roman"/>
          <w:sz w:val="24"/>
        </w:rPr>
        <w:t>locuri</w:t>
      </w:r>
      <w:proofErr w:type="spellEnd"/>
      <w:r w:rsidRPr="005D16E3">
        <w:rPr>
          <w:rFonts w:ascii="Times New Roman" w:hAnsi="Times New Roman" w:cs="Times New Roman"/>
          <w:sz w:val="24"/>
        </w:rPr>
        <w:t xml:space="preserve"> de </w:t>
      </w:r>
      <w:proofErr w:type="spellStart"/>
      <w:r w:rsidRPr="005D16E3">
        <w:rPr>
          <w:rFonts w:ascii="Times New Roman" w:hAnsi="Times New Roman" w:cs="Times New Roman"/>
          <w:sz w:val="24"/>
        </w:rPr>
        <w:t>muncă</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furnizori</w:t>
      </w:r>
      <w:proofErr w:type="spellEnd"/>
      <w:r w:rsidRPr="005D16E3">
        <w:rPr>
          <w:rFonts w:ascii="Times New Roman" w:hAnsi="Times New Roman" w:cs="Times New Roman"/>
          <w:sz w:val="24"/>
        </w:rPr>
        <w:t xml:space="preserve"> de </w:t>
      </w:r>
      <w:proofErr w:type="spellStart"/>
      <w:r w:rsidRPr="005D16E3">
        <w:rPr>
          <w:rFonts w:ascii="Times New Roman" w:hAnsi="Times New Roman" w:cs="Times New Roman"/>
          <w:sz w:val="24"/>
        </w:rPr>
        <w:t>educație</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și</w:t>
      </w:r>
      <w:proofErr w:type="spellEnd"/>
      <w:r w:rsidRPr="005D16E3">
        <w:rPr>
          <w:rFonts w:ascii="Times New Roman" w:hAnsi="Times New Roman" w:cs="Times New Roman"/>
          <w:sz w:val="24"/>
        </w:rPr>
        <w:t xml:space="preserve"> </w:t>
      </w:r>
      <w:proofErr w:type="spellStart"/>
      <w:r w:rsidRPr="005D16E3">
        <w:rPr>
          <w:rFonts w:ascii="Times New Roman" w:hAnsi="Times New Roman" w:cs="Times New Roman"/>
          <w:sz w:val="24"/>
        </w:rPr>
        <w:t>for</w:t>
      </w:r>
      <w:r>
        <w:rPr>
          <w:rFonts w:ascii="Times New Roman" w:hAnsi="Times New Roman" w:cs="Times New Roman"/>
          <w:sz w:val="24"/>
        </w:rPr>
        <w:t>mare</w:t>
      </w:r>
      <w:proofErr w:type="spellEnd"/>
      <w:r>
        <w:rPr>
          <w:rFonts w:ascii="Times New Roman" w:hAnsi="Times New Roman" w:cs="Times New Roman"/>
          <w:sz w:val="24"/>
        </w:rPr>
        <w:t xml:space="preserve"> </w:t>
      </w:r>
      <w:proofErr w:type="spellStart"/>
      <w:r>
        <w:rPr>
          <w:rFonts w:ascii="Times New Roman" w:hAnsi="Times New Roman" w:cs="Times New Roman"/>
          <w:sz w:val="24"/>
        </w:rPr>
        <w:t>și</w:t>
      </w:r>
      <w:proofErr w:type="spellEnd"/>
      <w:r>
        <w:rPr>
          <w:rFonts w:ascii="Times New Roman" w:hAnsi="Times New Roman" w:cs="Times New Roman"/>
          <w:sz w:val="24"/>
        </w:rPr>
        <w:t xml:space="preserve"> </w:t>
      </w:r>
      <w:proofErr w:type="spellStart"/>
      <w:r>
        <w:rPr>
          <w:rFonts w:ascii="Times New Roman" w:hAnsi="Times New Roman" w:cs="Times New Roman"/>
          <w:sz w:val="24"/>
        </w:rPr>
        <w:t>alții</w:t>
      </w:r>
      <w:proofErr w:type="spellEnd"/>
      <w:r w:rsidRPr="005D16E3">
        <w:rPr>
          <w:rFonts w:ascii="Times New Roman" w:hAnsi="Times New Roman" w:cs="Times New Roman"/>
          <w:sz w:val="24"/>
        </w:rPr>
        <w:t xml:space="preserve">. </w:t>
      </w:r>
      <w:proofErr w:type="spellStart"/>
      <w:r w:rsidRPr="00AB6751">
        <w:rPr>
          <w:rFonts w:ascii="Times New Roman" w:hAnsi="Times New Roman" w:cs="Times New Roman"/>
          <w:sz w:val="24"/>
          <w:lang w:val="fr-FR"/>
        </w:rPr>
        <w:t>Aceste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trebui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fie </w:t>
      </w:r>
      <w:proofErr w:type="spellStart"/>
      <w:r w:rsidRPr="00AB6751">
        <w:rPr>
          <w:rFonts w:ascii="Times New Roman" w:hAnsi="Times New Roman" w:cs="Times New Roman"/>
          <w:sz w:val="24"/>
          <w:lang w:val="fr-FR"/>
        </w:rPr>
        <w:t>cât</w:t>
      </w:r>
      <w:proofErr w:type="spellEnd"/>
      <w:r w:rsidRPr="00AB6751">
        <w:rPr>
          <w:rFonts w:ascii="Times New Roman" w:hAnsi="Times New Roman" w:cs="Times New Roman"/>
          <w:sz w:val="24"/>
          <w:lang w:val="fr-FR"/>
        </w:rPr>
        <w:t xml:space="preserve"> mai </w:t>
      </w:r>
      <w:proofErr w:type="spellStart"/>
      <w:r w:rsidRPr="00AB6751">
        <w:rPr>
          <w:rFonts w:ascii="Times New Roman" w:hAnsi="Times New Roman" w:cs="Times New Roman"/>
          <w:sz w:val="24"/>
          <w:lang w:val="fr-FR"/>
        </w:rPr>
        <w:t>complete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mai transparente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răspunde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nevoilor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lor</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informare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urmare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ambele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portaluri</w:t>
      </w:r>
      <w:proofErr w:type="spellEnd"/>
      <w:r w:rsidRPr="00AB6751">
        <w:rPr>
          <w:rFonts w:ascii="Times New Roman" w:hAnsi="Times New Roman" w:cs="Times New Roman"/>
          <w:sz w:val="24"/>
          <w:lang w:val="fr-FR"/>
        </w:rPr>
        <w:t xml:space="preserve"> vor fi </w:t>
      </w:r>
      <w:proofErr w:type="spellStart"/>
      <w:r w:rsidRPr="00AB6751">
        <w:rPr>
          <w:rFonts w:ascii="Times New Roman" w:hAnsi="Times New Roman" w:cs="Times New Roman"/>
          <w:sz w:val="24"/>
          <w:lang w:val="fr-FR"/>
        </w:rPr>
        <w:t>afișate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numai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datele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care </w:t>
      </w:r>
      <w:proofErr w:type="spellStart"/>
      <w:r w:rsidRPr="00AB6751">
        <w:rPr>
          <w:rFonts w:ascii="Times New Roman" w:hAnsi="Times New Roman" w:cs="Times New Roman"/>
          <w:sz w:val="24"/>
          <w:lang w:val="fr-FR"/>
        </w:rPr>
        <w:t>includ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următoarele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bază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conformitate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anexa</w:t>
      </w:r>
      <w:proofErr w:type="spellEnd"/>
      <w:r w:rsidRPr="00AB6751">
        <w:rPr>
          <w:rFonts w:ascii="Times New Roman" w:hAnsi="Times New Roman" w:cs="Times New Roman"/>
          <w:sz w:val="24"/>
          <w:lang w:val="fr-FR"/>
        </w:rPr>
        <w:t xml:space="preserve"> VI la </w:t>
      </w:r>
      <w:proofErr w:type="spellStart"/>
      <w:r w:rsidRPr="00AB6751">
        <w:rPr>
          <w:rFonts w:ascii="Times New Roman" w:hAnsi="Times New Roman" w:cs="Times New Roman"/>
          <w:sz w:val="24"/>
          <w:lang w:val="fr-FR"/>
        </w:rPr>
        <w:t>Recomandarea</w:t>
      </w:r>
      <w:proofErr w:type="spellEnd"/>
      <w:r w:rsidRPr="00AB6751">
        <w:rPr>
          <w:rFonts w:ascii="Times New Roman" w:hAnsi="Times New Roman" w:cs="Times New Roman"/>
          <w:sz w:val="24"/>
          <w:lang w:val="fr-FR"/>
        </w:rPr>
        <w:t xml:space="preserve"> </w:t>
      </w:r>
      <w:proofErr w:type="gramStart"/>
      <w:r w:rsidRPr="00AB6751">
        <w:rPr>
          <w:rFonts w:ascii="Times New Roman" w:hAnsi="Times New Roman" w:cs="Times New Roman"/>
          <w:sz w:val="24"/>
          <w:lang w:val="fr-FR"/>
        </w:rPr>
        <w:t>CEC:</w:t>
      </w:r>
      <w:proofErr w:type="gramEnd"/>
    </w:p>
    <w:tbl>
      <w:tblPr>
        <w:tblStyle w:val="TableGrid"/>
        <w:tblW w:w="0" w:type="auto"/>
        <w:tblLook w:val="04A0" w:firstRow="1" w:lastRow="0" w:firstColumn="1" w:lastColumn="0" w:noHBand="0" w:noVBand="1"/>
      </w:tblPr>
      <w:tblGrid>
        <w:gridCol w:w="3964"/>
        <w:gridCol w:w="5098"/>
      </w:tblGrid>
      <w:tr w:rsidR="00AB6751" w:rsidTr="00115363">
        <w:tc>
          <w:tcPr>
            <w:tcW w:w="3964"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t>Titlu</w:t>
            </w:r>
          </w:p>
        </w:tc>
        <w:tc>
          <w:tcPr>
            <w:tcW w:w="5098" w:type="dxa"/>
          </w:tcPr>
          <w:p w:rsidR="00AB6751" w:rsidRDefault="00AB6751" w:rsidP="00115363">
            <w:pPr>
              <w:tabs>
                <w:tab w:val="left" w:pos="0"/>
              </w:tabs>
              <w:jc w:val="both"/>
              <w:rPr>
                <w:rFonts w:ascii="Times New Roman" w:hAnsi="Times New Roman" w:cs="Times New Roman"/>
                <w:sz w:val="24"/>
              </w:rPr>
            </w:pPr>
            <w:r w:rsidRPr="00E95960">
              <w:rPr>
                <w:rFonts w:ascii="Times New Roman" w:hAnsi="Times New Roman" w:cs="Times New Roman"/>
                <w:sz w:val="24"/>
              </w:rPr>
              <w:t>Titlul exact al calificării (fără traducere)</w:t>
            </w:r>
          </w:p>
        </w:tc>
      </w:tr>
      <w:tr w:rsidR="00AB6751" w:rsidTr="00115363">
        <w:tc>
          <w:tcPr>
            <w:tcW w:w="3964"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t>Domeniu</w:t>
            </w:r>
          </w:p>
        </w:tc>
        <w:tc>
          <w:tcPr>
            <w:tcW w:w="5098" w:type="dxa"/>
          </w:tcPr>
          <w:p w:rsidR="00AB6751" w:rsidRDefault="00AB6751" w:rsidP="00115363">
            <w:pPr>
              <w:tabs>
                <w:tab w:val="left" w:pos="0"/>
              </w:tabs>
              <w:jc w:val="both"/>
              <w:rPr>
                <w:rFonts w:ascii="Times New Roman" w:hAnsi="Times New Roman" w:cs="Times New Roman"/>
                <w:sz w:val="24"/>
              </w:rPr>
            </w:pPr>
            <w:r w:rsidRPr="00E95960">
              <w:rPr>
                <w:rFonts w:ascii="Times New Roman" w:hAnsi="Times New Roman" w:cs="Times New Roman"/>
                <w:sz w:val="24"/>
              </w:rPr>
              <w:t>Bazat pe domeniile e</w:t>
            </w:r>
            <w:r>
              <w:rPr>
                <w:rFonts w:ascii="Times New Roman" w:hAnsi="Times New Roman" w:cs="Times New Roman"/>
                <w:sz w:val="24"/>
              </w:rPr>
              <w:t>ducației și formării ISCED 2013</w:t>
            </w:r>
          </w:p>
        </w:tc>
      </w:tr>
      <w:tr w:rsidR="00AB6751" w:rsidTr="00115363">
        <w:tc>
          <w:tcPr>
            <w:tcW w:w="3964"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t>Țară/regiune</w:t>
            </w:r>
          </w:p>
        </w:tc>
        <w:tc>
          <w:tcPr>
            <w:tcW w:w="5098" w:type="dxa"/>
          </w:tcPr>
          <w:p w:rsidR="00AB6751" w:rsidRDefault="00AB6751" w:rsidP="00115363">
            <w:pPr>
              <w:tabs>
                <w:tab w:val="left" w:pos="0"/>
              </w:tabs>
              <w:jc w:val="both"/>
              <w:rPr>
                <w:rFonts w:ascii="Times New Roman" w:hAnsi="Times New Roman" w:cs="Times New Roman"/>
                <w:sz w:val="24"/>
              </w:rPr>
            </w:pPr>
            <w:r w:rsidRPr="00E95960">
              <w:rPr>
                <w:rFonts w:ascii="Times New Roman" w:hAnsi="Times New Roman" w:cs="Times New Roman"/>
                <w:sz w:val="24"/>
              </w:rPr>
              <w:t>Pe baza nomenclatorului european al unităților teritoriale de statistică</w:t>
            </w:r>
            <w:r>
              <w:rPr>
                <w:rFonts w:ascii="Times New Roman" w:hAnsi="Times New Roman" w:cs="Times New Roman"/>
                <w:sz w:val="24"/>
              </w:rPr>
              <w:t xml:space="preserve"> (NUTS)</w:t>
            </w:r>
          </w:p>
        </w:tc>
      </w:tr>
      <w:tr w:rsidR="00AB6751" w:rsidRPr="00AB6751" w:rsidTr="00115363">
        <w:tc>
          <w:tcPr>
            <w:tcW w:w="3964"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t>Cadrul European al Calificărilor (CEC)</w:t>
            </w:r>
          </w:p>
        </w:tc>
        <w:tc>
          <w:tcPr>
            <w:tcW w:w="5098"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t>R</w:t>
            </w:r>
            <w:r w:rsidRPr="00095B2F">
              <w:rPr>
                <w:rFonts w:ascii="Times New Roman" w:hAnsi="Times New Roman" w:cs="Times New Roman"/>
                <w:sz w:val="24"/>
              </w:rPr>
              <w:t xml:space="preserve">elevante </w:t>
            </w:r>
            <w:r>
              <w:rPr>
                <w:rFonts w:ascii="Times New Roman" w:hAnsi="Times New Roman" w:cs="Times New Roman"/>
                <w:sz w:val="24"/>
              </w:rPr>
              <w:t xml:space="preserve">doar </w:t>
            </w:r>
            <w:r w:rsidRPr="00095B2F">
              <w:rPr>
                <w:rFonts w:ascii="Times New Roman" w:hAnsi="Times New Roman" w:cs="Times New Roman"/>
                <w:sz w:val="24"/>
              </w:rPr>
              <w:t xml:space="preserve">pentru calificările care au deja un nivel </w:t>
            </w:r>
            <w:r>
              <w:rPr>
                <w:rFonts w:ascii="Times New Roman" w:hAnsi="Times New Roman" w:cs="Times New Roman"/>
                <w:sz w:val="24"/>
              </w:rPr>
              <w:t>CEC</w:t>
            </w:r>
            <w:r w:rsidRPr="00095B2F">
              <w:rPr>
                <w:rFonts w:ascii="Times New Roman" w:hAnsi="Times New Roman" w:cs="Times New Roman"/>
                <w:sz w:val="24"/>
              </w:rPr>
              <w:t xml:space="preserve"> atribuit prin intermediul procesului de referire a cadrelor naționale de calificări la </w:t>
            </w:r>
            <w:r>
              <w:rPr>
                <w:rFonts w:ascii="Times New Roman" w:hAnsi="Times New Roman" w:cs="Times New Roman"/>
                <w:sz w:val="24"/>
              </w:rPr>
              <w:t>CEC</w:t>
            </w:r>
            <w:r w:rsidRPr="00095B2F">
              <w:rPr>
                <w:rFonts w:ascii="Times New Roman" w:hAnsi="Times New Roman" w:cs="Times New Roman"/>
                <w:sz w:val="24"/>
              </w:rPr>
              <w:t xml:space="preserve"> și numai pentru</w:t>
            </w:r>
            <w:r>
              <w:rPr>
                <w:rFonts w:ascii="Times New Roman" w:hAnsi="Times New Roman" w:cs="Times New Roman"/>
                <w:sz w:val="24"/>
              </w:rPr>
              <w:t xml:space="preserve"> </w:t>
            </w:r>
            <w:r w:rsidRPr="00095B2F">
              <w:rPr>
                <w:rFonts w:ascii="Times New Roman" w:hAnsi="Times New Roman" w:cs="Times New Roman"/>
                <w:sz w:val="24"/>
              </w:rPr>
              <w:t xml:space="preserve">datele privind calificările prezentate </w:t>
            </w:r>
            <w:r w:rsidRPr="00095B2F">
              <w:rPr>
                <w:rFonts w:ascii="Times New Roman" w:hAnsi="Times New Roman" w:cs="Times New Roman"/>
                <w:sz w:val="24"/>
              </w:rPr>
              <w:lastRenderedPageBreak/>
              <w:t>de autoritățile respective ale statelor membre. Acest câmp de informații nu se aplică calificărilor internaționale care nu sunt incluse în Cadrele Naționale de Calificări.</w:t>
            </w:r>
          </w:p>
        </w:tc>
      </w:tr>
      <w:tr w:rsidR="00AB6751" w:rsidTr="00115363">
        <w:tc>
          <w:tcPr>
            <w:tcW w:w="3964"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lastRenderedPageBreak/>
              <w:t>Organism</w:t>
            </w:r>
            <w:r w:rsidRPr="004A2AE5">
              <w:rPr>
                <w:rFonts w:ascii="Times New Roman" w:hAnsi="Times New Roman" w:cs="Times New Roman"/>
                <w:sz w:val="24"/>
              </w:rPr>
              <w:t xml:space="preserve"> de acordare a calificării</w:t>
            </w:r>
          </w:p>
        </w:tc>
        <w:tc>
          <w:tcPr>
            <w:tcW w:w="5098" w:type="dxa"/>
          </w:tcPr>
          <w:p w:rsidR="00AB6751" w:rsidRDefault="00AB6751" w:rsidP="00115363">
            <w:pPr>
              <w:tabs>
                <w:tab w:val="left" w:pos="0"/>
              </w:tabs>
              <w:jc w:val="both"/>
              <w:rPr>
                <w:rFonts w:ascii="Times New Roman" w:hAnsi="Times New Roman" w:cs="Times New Roman"/>
                <w:sz w:val="24"/>
              </w:rPr>
            </w:pPr>
            <w:r w:rsidRPr="009E6012">
              <w:rPr>
                <w:rFonts w:ascii="Times New Roman" w:hAnsi="Times New Roman" w:cs="Times New Roman"/>
                <w:sz w:val="24"/>
              </w:rPr>
              <w:t xml:space="preserve">Numele organismului de </w:t>
            </w:r>
            <w:r>
              <w:rPr>
                <w:rFonts w:ascii="Times New Roman" w:hAnsi="Times New Roman" w:cs="Times New Roman"/>
                <w:sz w:val="24"/>
              </w:rPr>
              <w:t>acordare a calificării</w:t>
            </w:r>
            <w:r w:rsidRPr="009E6012">
              <w:rPr>
                <w:rFonts w:ascii="Times New Roman" w:hAnsi="Times New Roman" w:cs="Times New Roman"/>
                <w:sz w:val="24"/>
              </w:rPr>
              <w:t>, locația și link-</w:t>
            </w:r>
            <w:proofErr w:type="spellStart"/>
            <w:r w:rsidRPr="009E6012">
              <w:rPr>
                <w:rFonts w:ascii="Times New Roman" w:hAnsi="Times New Roman" w:cs="Times New Roman"/>
                <w:sz w:val="24"/>
              </w:rPr>
              <w:t>ul</w:t>
            </w:r>
            <w:proofErr w:type="spellEnd"/>
            <w:r w:rsidRPr="009E6012">
              <w:rPr>
                <w:rFonts w:ascii="Times New Roman" w:hAnsi="Times New Roman" w:cs="Times New Roman"/>
                <w:sz w:val="24"/>
              </w:rPr>
              <w:t xml:space="preserve"> către web site-ul </w:t>
            </w:r>
            <w:r>
              <w:rPr>
                <w:rFonts w:ascii="Times New Roman" w:hAnsi="Times New Roman" w:cs="Times New Roman"/>
                <w:sz w:val="24"/>
              </w:rPr>
              <w:t>acestuia</w:t>
            </w:r>
          </w:p>
        </w:tc>
      </w:tr>
      <w:tr w:rsidR="00AB6751" w:rsidRPr="00AB6751" w:rsidTr="00115363">
        <w:tc>
          <w:tcPr>
            <w:tcW w:w="3964" w:type="dxa"/>
          </w:tcPr>
          <w:p w:rsidR="00AB6751" w:rsidRDefault="00AB6751" w:rsidP="00115363">
            <w:pPr>
              <w:tabs>
                <w:tab w:val="left" w:pos="0"/>
              </w:tabs>
              <w:jc w:val="both"/>
              <w:rPr>
                <w:rFonts w:ascii="Times New Roman" w:hAnsi="Times New Roman" w:cs="Times New Roman"/>
                <w:sz w:val="24"/>
              </w:rPr>
            </w:pPr>
            <w:r>
              <w:rPr>
                <w:rFonts w:ascii="Times New Roman" w:hAnsi="Times New Roman" w:cs="Times New Roman"/>
                <w:sz w:val="24"/>
              </w:rPr>
              <w:t xml:space="preserve">Descrierea calificării din perspectiva </w:t>
            </w:r>
            <w:proofErr w:type="spellStart"/>
            <w:r>
              <w:rPr>
                <w:rFonts w:ascii="Times New Roman" w:hAnsi="Times New Roman" w:cs="Times New Roman"/>
                <w:sz w:val="24"/>
              </w:rPr>
              <w:t>rezulatelor</w:t>
            </w:r>
            <w:proofErr w:type="spellEnd"/>
            <w:r>
              <w:rPr>
                <w:rFonts w:ascii="Times New Roman" w:hAnsi="Times New Roman" w:cs="Times New Roman"/>
                <w:sz w:val="24"/>
              </w:rPr>
              <w:t xml:space="preserve"> învățării</w:t>
            </w:r>
          </w:p>
        </w:tc>
        <w:tc>
          <w:tcPr>
            <w:tcW w:w="5098" w:type="dxa"/>
          </w:tcPr>
          <w:p w:rsidR="00AB6751" w:rsidRDefault="00AB6751" w:rsidP="00115363">
            <w:pPr>
              <w:tabs>
                <w:tab w:val="left" w:pos="0"/>
              </w:tabs>
              <w:jc w:val="both"/>
              <w:rPr>
                <w:rFonts w:ascii="Times New Roman" w:hAnsi="Times New Roman" w:cs="Times New Roman"/>
                <w:sz w:val="24"/>
              </w:rPr>
            </w:pPr>
            <w:r w:rsidRPr="009E6012">
              <w:rPr>
                <w:rFonts w:ascii="Times New Roman" w:hAnsi="Times New Roman" w:cs="Times New Roman"/>
                <w:sz w:val="24"/>
              </w:rPr>
              <w:t xml:space="preserve">Descrierea a ceea ce se așteaptă ca </w:t>
            </w:r>
            <w:r>
              <w:rPr>
                <w:rFonts w:ascii="Times New Roman" w:hAnsi="Times New Roman" w:cs="Times New Roman"/>
                <w:sz w:val="24"/>
              </w:rPr>
              <w:t>cel care învață</w:t>
            </w:r>
            <w:r w:rsidRPr="009E6012">
              <w:rPr>
                <w:rFonts w:ascii="Times New Roman" w:hAnsi="Times New Roman" w:cs="Times New Roman"/>
                <w:sz w:val="24"/>
              </w:rPr>
              <w:t xml:space="preserve"> să cunoască, să înțeleagă și să poată face. Această descriere </w:t>
            </w:r>
            <w:r>
              <w:rPr>
                <w:rFonts w:ascii="Times New Roman" w:hAnsi="Times New Roman" w:cs="Times New Roman"/>
                <w:sz w:val="24"/>
              </w:rPr>
              <w:t>este formată</w:t>
            </w:r>
            <w:r w:rsidRPr="009E6012">
              <w:rPr>
                <w:rFonts w:ascii="Times New Roman" w:hAnsi="Times New Roman" w:cs="Times New Roman"/>
                <w:sz w:val="24"/>
              </w:rPr>
              <w:t xml:space="preserve"> din câmpuri</w:t>
            </w:r>
            <w:r>
              <w:rPr>
                <w:rFonts w:ascii="Times New Roman" w:hAnsi="Times New Roman" w:cs="Times New Roman"/>
                <w:sz w:val="24"/>
              </w:rPr>
              <w:t xml:space="preserve"> deschise de text</w:t>
            </w:r>
            <w:r w:rsidRPr="009E6012">
              <w:rPr>
                <w:rFonts w:ascii="Times New Roman" w:hAnsi="Times New Roman" w:cs="Times New Roman"/>
                <w:sz w:val="24"/>
              </w:rPr>
              <w:t>, fără utilizarea prescrisă a terminologiei standard și fără obligația statelor membre de a traduce descrierea în</w:t>
            </w:r>
            <w:r>
              <w:rPr>
                <w:rFonts w:ascii="Times New Roman" w:hAnsi="Times New Roman" w:cs="Times New Roman"/>
                <w:sz w:val="24"/>
              </w:rPr>
              <w:t xml:space="preserve"> </w:t>
            </w:r>
            <w:r w:rsidRPr="009E6012">
              <w:rPr>
                <w:rFonts w:ascii="Times New Roman" w:hAnsi="Times New Roman" w:cs="Times New Roman"/>
                <w:sz w:val="24"/>
              </w:rPr>
              <w:t>alte limbi ale UE.</w:t>
            </w:r>
          </w:p>
        </w:tc>
      </w:tr>
    </w:tbl>
    <w:p w:rsidR="00AB6751" w:rsidRPr="00AB6751" w:rsidRDefault="00AB6751" w:rsidP="00AB6751">
      <w:pPr>
        <w:tabs>
          <w:tab w:val="left" w:pos="0"/>
        </w:tabs>
        <w:jc w:val="both"/>
        <w:rPr>
          <w:rFonts w:ascii="Times New Roman" w:hAnsi="Times New Roman" w:cs="Times New Roman"/>
          <w:sz w:val="24"/>
          <w:lang w:val="fr-FR"/>
        </w:rPr>
      </w:pPr>
    </w:p>
    <w:p w:rsidR="00AB6751" w:rsidRPr="00AB6751" w:rsidRDefault="00AB6751" w:rsidP="00AB6751">
      <w:pPr>
        <w:tabs>
          <w:tab w:val="left" w:pos="0"/>
        </w:tabs>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Informațiile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celelalte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domenii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din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anexa</w:t>
      </w:r>
      <w:proofErr w:type="spellEnd"/>
      <w:r w:rsidRPr="00AB6751">
        <w:rPr>
          <w:rFonts w:ascii="Times New Roman" w:hAnsi="Times New Roman" w:cs="Times New Roman"/>
          <w:sz w:val="24"/>
          <w:lang w:val="fr-FR"/>
        </w:rPr>
        <w:t xml:space="preserve"> VI la </w:t>
      </w:r>
      <w:proofErr w:type="spellStart"/>
      <w:r w:rsidRPr="00AB6751">
        <w:rPr>
          <w:rFonts w:ascii="Times New Roman" w:hAnsi="Times New Roman" w:cs="Times New Roman"/>
          <w:sz w:val="24"/>
          <w:lang w:val="fr-FR"/>
        </w:rPr>
        <w:t>Recomandarea</w:t>
      </w:r>
      <w:proofErr w:type="spellEnd"/>
      <w:r w:rsidRPr="00AB6751">
        <w:rPr>
          <w:rFonts w:ascii="Times New Roman" w:hAnsi="Times New Roman" w:cs="Times New Roman"/>
          <w:sz w:val="24"/>
          <w:lang w:val="fr-FR"/>
        </w:rPr>
        <w:t xml:space="preserve"> CEC </w:t>
      </w:r>
      <w:proofErr w:type="spellStart"/>
      <w:r w:rsidRPr="00AB6751">
        <w:rPr>
          <w:rFonts w:ascii="Times New Roman" w:hAnsi="Times New Roman" w:cs="Times New Roman"/>
          <w:sz w:val="24"/>
          <w:lang w:val="fr-FR"/>
        </w:rPr>
        <w:t>sunt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opționale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trebui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furnizate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dacă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acestea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sunt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disponibile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oferi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w:t>
      </w:r>
      <w:proofErr w:type="spellEnd"/>
      <w:r w:rsidRPr="00AB6751">
        <w:rPr>
          <w:rFonts w:ascii="Times New Roman" w:hAnsi="Times New Roman" w:cs="Times New Roman"/>
          <w:sz w:val="24"/>
          <w:lang w:val="fr-FR"/>
        </w:rPr>
        <w:t xml:space="preserve"> mai </w:t>
      </w:r>
      <w:proofErr w:type="spellStart"/>
      <w:r w:rsidRPr="00AB6751">
        <w:rPr>
          <w:rFonts w:ascii="Times New Roman" w:hAnsi="Times New Roman" w:cs="Times New Roman"/>
          <w:sz w:val="24"/>
          <w:lang w:val="fr-FR"/>
        </w:rPr>
        <w:t>complete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despre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calificare</w:t>
      </w:r>
      <w:proofErr w:type="spellEnd"/>
      <w:r w:rsidRPr="00AB6751">
        <w:rPr>
          <w:rFonts w:ascii="Times New Roman" w:hAnsi="Times New Roman" w:cs="Times New Roman"/>
          <w:sz w:val="24"/>
          <w:lang w:val="fr-FR"/>
        </w:rPr>
        <w:t>.</w:t>
      </w:r>
    </w:p>
    <w:p w:rsidR="00AB6751" w:rsidRPr="00AB6751" w:rsidRDefault="00AB6751" w:rsidP="00AB6751">
      <w:pPr>
        <w:tabs>
          <w:tab w:val="left" w:pos="0"/>
        </w:tabs>
        <w:jc w:val="both"/>
        <w:rPr>
          <w:rFonts w:ascii="Times New Roman" w:hAnsi="Times New Roman" w:cs="Times New Roman"/>
          <w:sz w:val="24"/>
          <w:u w:val="single"/>
          <w:lang w:val="fr-FR"/>
        </w:rPr>
      </w:pPr>
      <w:proofErr w:type="spellStart"/>
      <w:r w:rsidRPr="00AB6751">
        <w:rPr>
          <w:rFonts w:ascii="Times New Roman" w:hAnsi="Times New Roman" w:cs="Times New Roman"/>
          <w:sz w:val="24"/>
          <w:u w:val="single"/>
          <w:lang w:val="fr-FR"/>
        </w:rPr>
        <w:t>Interoperabilitatea</w:t>
      </w:r>
      <w:proofErr w:type="spellEnd"/>
      <w:r w:rsidRPr="00AB6751">
        <w:rPr>
          <w:rFonts w:ascii="Times New Roman" w:hAnsi="Times New Roman" w:cs="Times New Roman"/>
          <w:sz w:val="24"/>
          <w:u w:val="single"/>
          <w:lang w:val="fr-FR"/>
        </w:rPr>
        <w:t xml:space="preserve"> </w:t>
      </w:r>
      <w:proofErr w:type="spellStart"/>
      <w:r w:rsidRPr="00AB6751">
        <w:rPr>
          <w:rFonts w:ascii="Times New Roman" w:hAnsi="Times New Roman" w:cs="Times New Roman"/>
          <w:sz w:val="24"/>
          <w:u w:val="single"/>
          <w:lang w:val="fr-FR"/>
        </w:rPr>
        <w:t>calificărilor</w:t>
      </w:r>
      <w:proofErr w:type="spellEnd"/>
      <w:r w:rsidRPr="00AB6751">
        <w:rPr>
          <w:rFonts w:ascii="Times New Roman" w:hAnsi="Times New Roman" w:cs="Times New Roman"/>
          <w:sz w:val="24"/>
          <w:u w:val="single"/>
          <w:lang w:val="fr-FR"/>
        </w:rPr>
        <w:t xml:space="preserve"> </w:t>
      </w:r>
      <w:proofErr w:type="spellStart"/>
      <w:r w:rsidRPr="00AB6751">
        <w:rPr>
          <w:rFonts w:ascii="Times New Roman" w:hAnsi="Times New Roman" w:cs="Times New Roman"/>
          <w:sz w:val="24"/>
          <w:u w:val="single"/>
          <w:lang w:val="fr-FR"/>
        </w:rPr>
        <w:t>în</w:t>
      </w:r>
      <w:proofErr w:type="spellEnd"/>
      <w:r w:rsidRPr="00AB6751">
        <w:rPr>
          <w:rFonts w:ascii="Times New Roman" w:hAnsi="Times New Roman" w:cs="Times New Roman"/>
          <w:sz w:val="24"/>
          <w:u w:val="single"/>
          <w:lang w:val="fr-FR"/>
        </w:rPr>
        <w:t xml:space="preserve"> Europa</w:t>
      </w:r>
    </w:p>
    <w:p w:rsidR="00AB6751" w:rsidRPr="00AB6751" w:rsidRDefault="00AB6751" w:rsidP="00AB6751">
      <w:pPr>
        <w:tabs>
          <w:tab w:val="left" w:pos="0"/>
        </w:tabs>
        <w:jc w:val="both"/>
        <w:rPr>
          <w:rFonts w:ascii="Times New Roman" w:hAnsi="Times New Roman" w:cs="Times New Roman"/>
          <w:sz w:val="24"/>
          <w:lang w:val="fr-FR"/>
        </w:rPr>
      </w:pPr>
      <w:proofErr w:type="spellStart"/>
      <w:r w:rsidRPr="00AB6751">
        <w:rPr>
          <w:rFonts w:ascii="Times New Roman" w:hAnsi="Times New Roman" w:cs="Times New Roman"/>
          <w:sz w:val="24"/>
          <w:lang w:val="fr-FR"/>
        </w:rPr>
        <w:t>Transparența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informațiilor</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întreaga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Europă</w:t>
      </w:r>
      <w:proofErr w:type="spellEnd"/>
      <w:r w:rsidRPr="00AB6751">
        <w:rPr>
          <w:rFonts w:ascii="Times New Roman" w:hAnsi="Times New Roman" w:cs="Times New Roman"/>
          <w:sz w:val="24"/>
          <w:lang w:val="fr-FR"/>
        </w:rPr>
        <w:t xml:space="preserve"> este </w:t>
      </w:r>
      <w:proofErr w:type="spellStart"/>
      <w:r w:rsidRPr="00AB6751">
        <w:rPr>
          <w:rFonts w:ascii="Times New Roman" w:hAnsi="Times New Roman" w:cs="Times New Roman"/>
          <w:sz w:val="24"/>
          <w:lang w:val="fr-FR"/>
        </w:rPr>
        <w:t>esențială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pentru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sprijinirea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recrutării</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managementului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carierei</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strategiilor</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învățare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lungul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vieții</w:t>
      </w:r>
      <w:proofErr w:type="spellEnd"/>
      <w:r w:rsidRPr="00AB6751">
        <w:rPr>
          <w:rFonts w:ascii="Times New Roman" w:hAnsi="Times New Roman" w:cs="Times New Roman"/>
          <w:sz w:val="24"/>
          <w:lang w:val="fr-FR"/>
        </w:rPr>
        <w:t xml:space="preserve"> etc. </w:t>
      </w:r>
      <w:proofErr w:type="spellStart"/>
      <w:r w:rsidRPr="00AB6751">
        <w:rPr>
          <w:rFonts w:ascii="Times New Roman" w:hAnsi="Times New Roman" w:cs="Times New Roman"/>
          <w:sz w:val="24"/>
          <w:lang w:val="fr-FR"/>
        </w:rPr>
        <w:t>Aceasta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presupune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cooperarea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între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părți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interesate</w:t>
      </w:r>
      <w:proofErr w:type="spellEnd"/>
      <w:r w:rsidRPr="00AB6751">
        <w:rPr>
          <w:rFonts w:ascii="Times New Roman" w:hAnsi="Times New Roman" w:cs="Times New Roman"/>
          <w:sz w:val="24"/>
          <w:lang w:val="fr-FR"/>
        </w:rPr>
        <w:t xml:space="preserve"> (organisme de </w:t>
      </w:r>
      <w:proofErr w:type="spellStart"/>
      <w:r w:rsidRPr="00AB6751">
        <w:rPr>
          <w:rFonts w:ascii="Times New Roman" w:hAnsi="Times New Roman" w:cs="Times New Roman"/>
          <w:sz w:val="24"/>
          <w:lang w:val="fr-FR"/>
        </w:rPr>
        <w:t>acordare</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calificării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autorități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statelor</w:t>
      </w:r>
      <w:proofErr w:type="spellEnd"/>
      <w:r w:rsidRPr="00AB6751">
        <w:rPr>
          <w:rFonts w:ascii="Times New Roman" w:hAnsi="Times New Roman" w:cs="Times New Roman"/>
          <w:sz w:val="24"/>
          <w:lang w:val="fr-FR"/>
        </w:rPr>
        <w:t xml:space="preserve"> membre, </w:t>
      </w:r>
      <w:proofErr w:type="spellStart"/>
      <w:r w:rsidRPr="00AB6751">
        <w:rPr>
          <w:rFonts w:ascii="Times New Roman" w:hAnsi="Times New Roman" w:cs="Times New Roman"/>
          <w:sz w:val="24"/>
          <w:lang w:val="fr-FR"/>
        </w:rPr>
        <w:t>servicii</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ocupare</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forței</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muncă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instituții</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educație</w:t>
      </w:r>
      <w:proofErr w:type="spellEnd"/>
      <w:r w:rsidRPr="00AB6751">
        <w:rPr>
          <w:rFonts w:ascii="Times New Roman" w:hAnsi="Times New Roman" w:cs="Times New Roman"/>
          <w:sz w:val="24"/>
          <w:lang w:val="fr-FR"/>
        </w:rPr>
        <w:t>/</w:t>
      </w:r>
      <w:proofErr w:type="spellStart"/>
      <w:r w:rsidRPr="00AB6751">
        <w:rPr>
          <w:rFonts w:ascii="Times New Roman" w:hAnsi="Times New Roman" w:cs="Times New Roman"/>
          <w:sz w:val="24"/>
          <w:lang w:val="fr-FR"/>
        </w:rPr>
        <w:t>formare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profesională</w:t>
      </w:r>
      <w:proofErr w:type="spellEnd"/>
      <w:r w:rsidRPr="00AB6751">
        <w:rPr>
          <w:rFonts w:ascii="Times New Roman" w:hAnsi="Times New Roman" w:cs="Times New Roman"/>
          <w:sz w:val="24"/>
          <w:lang w:val="fr-FR"/>
        </w:rPr>
        <w:t xml:space="preserve"> etc.)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împărtășească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dezvolte</w:t>
      </w:r>
      <w:proofErr w:type="spellEnd"/>
      <w:r w:rsidRPr="00AB6751">
        <w:rPr>
          <w:rFonts w:ascii="Times New Roman" w:hAnsi="Times New Roman" w:cs="Times New Roman"/>
          <w:sz w:val="24"/>
          <w:lang w:val="fr-FR"/>
        </w:rPr>
        <w:t xml:space="preserve"> un </w:t>
      </w:r>
      <w:proofErr w:type="spellStart"/>
      <w:r w:rsidRPr="00AB6751">
        <w:rPr>
          <w:rFonts w:ascii="Times New Roman" w:hAnsi="Times New Roman" w:cs="Times New Roman"/>
          <w:sz w:val="24"/>
          <w:lang w:val="fr-FR"/>
        </w:rPr>
        <w:t>limbaj</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comun</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informațiile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referitoare</w:t>
      </w:r>
      <w:proofErr w:type="spellEnd"/>
      <w:r w:rsidRPr="00AB6751">
        <w:rPr>
          <w:rFonts w:ascii="Times New Roman" w:hAnsi="Times New Roman" w:cs="Times New Roman"/>
          <w:sz w:val="24"/>
          <w:lang w:val="fr-FR"/>
        </w:rPr>
        <w:t xml:space="preserve"> la </w:t>
      </w:r>
      <w:proofErr w:type="spellStart"/>
      <w:r w:rsidRPr="00AB6751">
        <w:rPr>
          <w:rFonts w:ascii="Times New Roman" w:hAnsi="Times New Roman" w:cs="Times New Roman"/>
          <w:sz w:val="24"/>
          <w:lang w:val="fr-FR"/>
        </w:rPr>
        <w:t>calificări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experiențe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profesionale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competențe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dobândite</w:t>
      </w:r>
      <w:proofErr w:type="spellEnd"/>
      <w:r w:rsidRPr="00AB6751">
        <w:rPr>
          <w:rFonts w:ascii="Times New Roman" w:hAnsi="Times New Roman" w:cs="Times New Roman"/>
          <w:sz w:val="24"/>
          <w:lang w:val="fr-FR"/>
        </w:rPr>
        <w:t>.</w:t>
      </w:r>
    </w:p>
    <w:p w:rsidR="00AB6751" w:rsidRPr="00AB6751" w:rsidRDefault="00AB6751" w:rsidP="00AB6751">
      <w:pPr>
        <w:tabs>
          <w:tab w:val="left" w:pos="0"/>
        </w:tabs>
        <w:jc w:val="both"/>
        <w:rPr>
          <w:rFonts w:ascii="Times New Roman" w:hAnsi="Times New Roman" w:cs="Times New Roman"/>
          <w:sz w:val="24"/>
          <w:lang w:val="fr-FR"/>
        </w:rPr>
      </w:pPr>
      <w:r w:rsidRPr="00AB6751">
        <w:rPr>
          <w:rFonts w:ascii="Times New Roman" w:hAnsi="Times New Roman" w:cs="Times New Roman"/>
          <w:sz w:val="24"/>
          <w:lang w:val="fr-FR"/>
        </w:rPr>
        <w:t xml:space="preserve">La </w:t>
      </w:r>
      <w:proofErr w:type="spellStart"/>
      <w:r w:rsidRPr="00AB6751">
        <w:rPr>
          <w:rFonts w:ascii="Times New Roman" w:hAnsi="Times New Roman" w:cs="Times New Roman"/>
          <w:sz w:val="24"/>
          <w:lang w:val="fr-FR"/>
        </w:rPr>
        <w:t>nivel</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tehnic</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această</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nevoie</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interoperabilitate</w:t>
      </w:r>
      <w:proofErr w:type="spellEnd"/>
      <w:r w:rsidRPr="00AB6751">
        <w:rPr>
          <w:rFonts w:ascii="Times New Roman" w:hAnsi="Times New Roman" w:cs="Times New Roman"/>
          <w:sz w:val="24"/>
          <w:lang w:val="fr-FR"/>
        </w:rPr>
        <w:t xml:space="preserve"> a dus la </w:t>
      </w:r>
      <w:proofErr w:type="spellStart"/>
      <w:r w:rsidRPr="00AB6751">
        <w:rPr>
          <w:rFonts w:ascii="Times New Roman" w:hAnsi="Times New Roman" w:cs="Times New Roman"/>
          <w:sz w:val="24"/>
          <w:lang w:val="fr-FR"/>
        </w:rPr>
        <w:t>elaborarea</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Schemei</w:t>
      </w:r>
      <w:proofErr w:type="spellEnd"/>
      <w:r w:rsidRPr="00AB6751">
        <w:rPr>
          <w:rFonts w:ascii="Times New Roman" w:hAnsi="Times New Roman" w:cs="Times New Roman"/>
          <w:sz w:val="24"/>
          <w:lang w:val="fr-FR"/>
        </w:rPr>
        <w:t xml:space="preserve"> de </w:t>
      </w:r>
      <w:proofErr w:type="spellStart"/>
      <w:r w:rsidRPr="00AB6751">
        <w:rPr>
          <w:rFonts w:ascii="Times New Roman" w:hAnsi="Times New Roman" w:cs="Times New Roman"/>
          <w:sz w:val="24"/>
          <w:lang w:val="fr-FR"/>
        </w:rPr>
        <w:t>Metadate</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Calificărilor</w:t>
      </w:r>
      <w:proofErr w:type="spellEnd"/>
      <w:r w:rsidRPr="00AB6751">
        <w:rPr>
          <w:rFonts w:ascii="Times New Roman" w:hAnsi="Times New Roman" w:cs="Times New Roman"/>
          <w:sz w:val="24"/>
          <w:lang w:val="fr-FR"/>
        </w:rPr>
        <w:t xml:space="preserve"> (SMC)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a </w:t>
      </w:r>
      <w:proofErr w:type="spellStart"/>
      <w:r w:rsidRPr="00AB6751">
        <w:rPr>
          <w:rFonts w:ascii="Times New Roman" w:hAnsi="Times New Roman" w:cs="Times New Roman"/>
          <w:sz w:val="24"/>
          <w:lang w:val="fr-FR"/>
        </w:rPr>
        <w:t>Registrului</w:t>
      </w:r>
      <w:proofErr w:type="spellEnd"/>
      <w:r w:rsidRPr="00AB6751">
        <w:rPr>
          <w:rFonts w:ascii="Times New Roman" w:hAnsi="Times New Roman" w:cs="Times New Roman"/>
          <w:sz w:val="24"/>
          <w:lang w:val="fr-FR"/>
        </w:rPr>
        <w:t xml:space="preserve"> de Date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r w:rsidRPr="00AB6751">
        <w:rPr>
          <w:rFonts w:ascii="Times New Roman" w:hAnsi="Times New Roman" w:cs="Times New Roman"/>
          <w:sz w:val="24"/>
          <w:lang w:val="fr-FR"/>
        </w:rPr>
        <w:t xml:space="preserve"> (RDC).</w:t>
      </w:r>
    </w:p>
    <w:p w:rsidR="00AB6751" w:rsidRDefault="00AB6751" w:rsidP="00AB6751">
      <w:pPr>
        <w:pStyle w:val="ListParagraph"/>
        <w:numPr>
          <w:ilvl w:val="0"/>
          <w:numId w:val="3"/>
        </w:numPr>
        <w:tabs>
          <w:tab w:val="left" w:pos="0"/>
        </w:tabs>
        <w:jc w:val="both"/>
        <w:rPr>
          <w:rFonts w:ascii="Times New Roman" w:hAnsi="Times New Roman" w:cs="Times New Roman"/>
          <w:sz w:val="24"/>
        </w:rPr>
      </w:pPr>
      <w:r w:rsidRPr="00826E8F">
        <w:rPr>
          <w:rFonts w:ascii="Times New Roman" w:hAnsi="Times New Roman" w:cs="Times New Roman"/>
          <w:sz w:val="24"/>
        </w:rPr>
        <w:t xml:space="preserve">Schema de </w:t>
      </w:r>
      <w:proofErr w:type="spellStart"/>
      <w:r w:rsidRPr="00826E8F">
        <w:rPr>
          <w:rFonts w:ascii="Times New Roman" w:hAnsi="Times New Roman" w:cs="Times New Roman"/>
          <w:sz w:val="24"/>
        </w:rPr>
        <w:t>Metadate</w:t>
      </w:r>
      <w:proofErr w:type="spellEnd"/>
      <w:r w:rsidRPr="00826E8F">
        <w:rPr>
          <w:rFonts w:ascii="Times New Roman" w:hAnsi="Times New Roman" w:cs="Times New Roman"/>
          <w:sz w:val="24"/>
        </w:rPr>
        <w:t xml:space="preserve"> a Calificărilor (SMC)</w:t>
      </w:r>
    </w:p>
    <w:p w:rsidR="00AB6751" w:rsidRPr="00AB6751" w:rsidRDefault="00AB6751" w:rsidP="00AB6751">
      <w:pPr>
        <w:tabs>
          <w:tab w:val="left" w:pos="0"/>
        </w:tabs>
        <w:jc w:val="both"/>
        <w:rPr>
          <w:rFonts w:ascii="Times New Roman" w:hAnsi="Times New Roman" w:cs="Times New Roman"/>
          <w:sz w:val="24"/>
          <w:lang w:val="ro-RO"/>
        </w:rPr>
      </w:pPr>
      <w:r w:rsidRPr="00AB6751">
        <w:rPr>
          <w:rFonts w:ascii="Times New Roman" w:hAnsi="Times New Roman" w:cs="Times New Roman"/>
          <w:sz w:val="24"/>
          <w:lang w:val="ro-RO"/>
        </w:rPr>
        <w:t xml:space="preserve">Informațiile pot fi comparabile în întreaga </w:t>
      </w:r>
      <w:proofErr w:type="spellStart"/>
      <w:r w:rsidRPr="00AB6751">
        <w:rPr>
          <w:rFonts w:ascii="Times New Roman" w:hAnsi="Times New Roman" w:cs="Times New Roman"/>
          <w:sz w:val="24"/>
          <w:lang w:val="ro-RO"/>
        </w:rPr>
        <w:t>Europă</w:t>
      </w:r>
      <w:proofErr w:type="spellEnd"/>
      <w:r w:rsidRPr="00AB6751">
        <w:rPr>
          <w:rFonts w:ascii="Times New Roman" w:hAnsi="Times New Roman" w:cs="Times New Roman"/>
          <w:sz w:val="24"/>
          <w:lang w:val="ro-RO"/>
        </w:rPr>
        <w:t xml:space="preserve"> doar dacă toate statele membre și alți actori au o viziune comună asupra atributelor specifice calificărilor, cum ar fi titlul, organismul de acordare a calificării, nivelul CEC, descrierea rezultatelor învățării etc. Această înțelegere comună sau </w:t>
      </w:r>
      <w:proofErr w:type="spellStart"/>
      <w:r w:rsidRPr="00AB6751">
        <w:rPr>
          <w:rFonts w:ascii="Times New Roman" w:hAnsi="Times New Roman" w:cs="Times New Roman"/>
          <w:sz w:val="24"/>
          <w:lang w:val="ro-RO"/>
        </w:rPr>
        <w:t>limlimbaj</w:t>
      </w:r>
      <w:proofErr w:type="spellEnd"/>
      <w:r w:rsidRPr="00AB6751">
        <w:rPr>
          <w:rFonts w:ascii="Times New Roman" w:hAnsi="Times New Roman" w:cs="Times New Roman"/>
          <w:sz w:val="24"/>
          <w:lang w:val="ro-RO"/>
        </w:rPr>
        <w:t xml:space="preserve"> comun este structurat într-o "schemă de </w:t>
      </w:r>
      <w:proofErr w:type="spellStart"/>
      <w:r w:rsidRPr="00AB6751">
        <w:rPr>
          <w:rFonts w:ascii="Times New Roman" w:hAnsi="Times New Roman" w:cs="Times New Roman"/>
          <w:sz w:val="24"/>
          <w:lang w:val="ro-RO"/>
        </w:rPr>
        <w:t>metadate</w:t>
      </w:r>
      <w:proofErr w:type="spellEnd"/>
      <w:r w:rsidRPr="00AB6751">
        <w:rPr>
          <w:rFonts w:ascii="Times New Roman" w:hAnsi="Times New Roman" w:cs="Times New Roman"/>
          <w:sz w:val="24"/>
          <w:lang w:val="ro-RO"/>
        </w:rPr>
        <w:t>" agreată.</w:t>
      </w:r>
    </w:p>
    <w:p w:rsidR="00AB6751" w:rsidRPr="00AB6751" w:rsidRDefault="00AB6751" w:rsidP="00AB6751">
      <w:pPr>
        <w:tabs>
          <w:tab w:val="left" w:pos="0"/>
        </w:tabs>
        <w:jc w:val="both"/>
        <w:rPr>
          <w:rFonts w:ascii="Times New Roman" w:hAnsi="Times New Roman" w:cs="Times New Roman"/>
          <w:sz w:val="24"/>
          <w:lang w:val="ro-RO"/>
        </w:rPr>
      </w:pPr>
      <w:r w:rsidRPr="00AB6751">
        <w:rPr>
          <w:rFonts w:ascii="Times New Roman" w:hAnsi="Times New Roman" w:cs="Times New Roman"/>
          <w:sz w:val="24"/>
          <w:lang w:val="ro-RO"/>
        </w:rPr>
        <w:t xml:space="preserve">O schemă este un plan logic care prezintă relațiile dintre elementele de </w:t>
      </w:r>
      <w:proofErr w:type="spellStart"/>
      <w:r w:rsidRPr="00AB6751">
        <w:rPr>
          <w:rFonts w:ascii="Times New Roman" w:hAnsi="Times New Roman" w:cs="Times New Roman"/>
          <w:sz w:val="24"/>
          <w:lang w:val="ro-RO"/>
        </w:rPr>
        <w:t>metadate</w:t>
      </w:r>
      <w:proofErr w:type="spellEnd"/>
      <w:r w:rsidRPr="00AB6751">
        <w:rPr>
          <w:rFonts w:ascii="Times New Roman" w:hAnsi="Times New Roman" w:cs="Times New Roman"/>
          <w:sz w:val="24"/>
          <w:lang w:val="ro-RO"/>
        </w:rPr>
        <w:t xml:space="preserve">, prin stabilirea unor reguli pentru utilizarea și gestionarea </w:t>
      </w:r>
      <w:proofErr w:type="spellStart"/>
      <w:r w:rsidRPr="00AB6751">
        <w:rPr>
          <w:rFonts w:ascii="Times New Roman" w:hAnsi="Times New Roman" w:cs="Times New Roman"/>
          <w:sz w:val="24"/>
          <w:lang w:val="ro-RO"/>
        </w:rPr>
        <w:t>metadatelor</w:t>
      </w:r>
      <w:proofErr w:type="spellEnd"/>
      <w:r w:rsidRPr="00AB6751">
        <w:rPr>
          <w:rFonts w:ascii="Times New Roman" w:hAnsi="Times New Roman" w:cs="Times New Roman"/>
          <w:sz w:val="24"/>
          <w:lang w:val="ro-RO"/>
        </w:rPr>
        <w:t xml:space="preserve">. Schema indică sistemelor IT, motoarelor de căutare și portalurilor web, cum ar fi portalul LOQ sau platforma de servicii ESCO, cum să căutate informații și ce fel de informații privind calificările. Utilizarea unei scheme de calificări facilitează integrarea informațiilor cu clasificări precum ESCO și permite calificărilor să fie legate și integrate cu ușurință cu alte </w:t>
      </w:r>
      <w:proofErr w:type="spellStart"/>
      <w:r w:rsidRPr="00AB6751">
        <w:rPr>
          <w:rFonts w:ascii="Times New Roman" w:hAnsi="Times New Roman" w:cs="Times New Roman"/>
          <w:sz w:val="24"/>
          <w:lang w:val="ro-RO"/>
        </w:rPr>
        <w:t>metadate</w:t>
      </w:r>
      <w:proofErr w:type="spellEnd"/>
      <w:r w:rsidRPr="00AB6751">
        <w:rPr>
          <w:rFonts w:ascii="Times New Roman" w:hAnsi="Times New Roman" w:cs="Times New Roman"/>
          <w:sz w:val="24"/>
          <w:lang w:val="ro-RO"/>
        </w:rPr>
        <w:t xml:space="preserve"> publicate pe web. Versiunea curentă a schemei este Schema de </w:t>
      </w:r>
      <w:proofErr w:type="spellStart"/>
      <w:r w:rsidRPr="00AB6751">
        <w:rPr>
          <w:rFonts w:ascii="Times New Roman" w:hAnsi="Times New Roman" w:cs="Times New Roman"/>
          <w:sz w:val="24"/>
          <w:lang w:val="ro-RO"/>
        </w:rPr>
        <w:t>Metadate</w:t>
      </w:r>
      <w:proofErr w:type="spellEnd"/>
      <w:r w:rsidRPr="00AB6751">
        <w:rPr>
          <w:rFonts w:ascii="Times New Roman" w:hAnsi="Times New Roman" w:cs="Times New Roman"/>
          <w:sz w:val="24"/>
          <w:lang w:val="ro-RO"/>
        </w:rPr>
        <w:t xml:space="preserve"> a Calificărilor v1.0. Prin urmare, statele membre și alte părți interesate care doresc să publice informații privind calificările lor în ESCO trebuie să structureze datele în conformitate cu SMC.</w:t>
      </w:r>
    </w:p>
    <w:p w:rsidR="00AB6751" w:rsidRDefault="00AB6751" w:rsidP="00AB6751">
      <w:pPr>
        <w:pStyle w:val="ListParagraph"/>
        <w:numPr>
          <w:ilvl w:val="0"/>
          <w:numId w:val="3"/>
        </w:numPr>
        <w:tabs>
          <w:tab w:val="left" w:pos="0"/>
        </w:tabs>
        <w:jc w:val="both"/>
        <w:rPr>
          <w:rFonts w:ascii="Times New Roman" w:hAnsi="Times New Roman" w:cs="Times New Roman"/>
          <w:sz w:val="24"/>
        </w:rPr>
      </w:pPr>
      <w:r w:rsidRPr="0071523F">
        <w:rPr>
          <w:rFonts w:ascii="Times New Roman" w:hAnsi="Times New Roman" w:cs="Times New Roman"/>
          <w:sz w:val="24"/>
        </w:rPr>
        <w:t>Registrul de Date privind Calificările (RDC)</w:t>
      </w:r>
    </w:p>
    <w:p w:rsidR="00AB6751" w:rsidRPr="00AB6751" w:rsidRDefault="00AB6751" w:rsidP="00AB6751">
      <w:pPr>
        <w:tabs>
          <w:tab w:val="left" w:pos="0"/>
        </w:tabs>
        <w:jc w:val="both"/>
        <w:rPr>
          <w:rFonts w:ascii="Times New Roman" w:hAnsi="Times New Roman" w:cs="Times New Roman"/>
          <w:sz w:val="24"/>
          <w:lang w:val="fr-FR"/>
        </w:rPr>
      </w:pPr>
      <w:r w:rsidRPr="00AB6751">
        <w:rPr>
          <w:rFonts w:ascii="Times New Roman" w:hAnsi="Times New Roman" w:cs="Times New Roman"/>
          <w:sz w:val="24"/>
          <w:lang w:val="ro-RO"/>
        </w:rPr>
        <w:lastRenderedPageBreak/>
        <w:t xml:space="preserve">RDC este o componentă software care permite furnizorilor de date privind calificările să încarce seturi de date pentru publicare pe portalurile europene: este o platformă centrală care gestionează schimbul de date privind calificările între diferiți actori și portaluri europene. </w:t>
      </w:r>
      <w:proofErr w:type="spellStart"/>
      <w:r w:rsidRPr="00AB6751">
        <w:rPr>
          <w:rFonts w:ascii="Times New Roman" w:hAnsi="Times New Roman" w:cs="Times New Roman"/>
          <w:sz w:val="24"/>
          <w:lang w:val="fr-FR"/>
        </w:rPr>
        <w:t>Odată</w:t>
      </w:r>
      <w:proofErr w:type="spellEnd"/>
      <w:r w:rsidRPr="00AB6751">
        <w:rPr>
          <w:rFonts w:ascii="Times New Roman" w:hAnsi="Times New Roman" w:cs="Times New Roman"/>
          <w:sz w:val="24"/>
          <w:lang w:val="fr-FR"/>
        </w:rPr>
        <w:t xml:space="preserve"> ce </w:t>
      </w:r>
      <w:proofErr w:type="spellStart"/>
      <w:r w:rsidRPr="00AB6751">
        <w:rPr>
          <w:rFonts w:ascii="Times New Roman" w:hAnsi="Times New Roman" w:cs="Times New Roman"/>
          <w:sz w:val="24"/>
          <w:lang w:val="fr-FR"/>
        </w:rPr>
        <w:t>datele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sunt</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structurate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conform</w:t>
      </w:r>
      <w:proofErr w:type="spellEnd"/>
      <w:r w:rsidRPr="00AB6751">
        <w:rPr>
          <w:rFonts w:ascii="Times New Roman" w:hAnsi="Times New Roman" w:cs="Times New Roman"/>
          <w:sz w:val="24"/>
          <w:lang w:val="fr-FR"/>
        </w:rPr>
        <w:t xml:space="preserve"> SMC, </w:t>
      </w:r>
      <w:proofErr w:type="spellStart"/>
      <w:r w:rsidRPr="00AB6751">
        <w:rPr>
          <w:rFonts w:ascii="Times New Roman" w:hAnsi="Times New Roman" w:cs="Times New Roman"/>
          <w:sz w:val="24"/>
          <w:lang w:val="fr-FR"/>
        </w:rPr>
        <w:t>poate</w:t>
      </w:r>
      <w:proofErr w:type="spellEnd"/>
      <w:r w:rsidRPr="00AB6751">
        <w:rPr>
          <w:rFonts w:ascii="Times New Roman" w:hAnsi="Times New Roman" w:cs="Times New Roman"/>
          <w:sz w:val="24"/>
          <w:lang w:val="fr-FR"/>
        </w:rPr>
        <w:t xml:space="preserve"> fi </w:t>
      </w:r>
      <w:proofErr w:type="spellStart"/>
      <w:r w:rsidRPr="00AB6751">
        <w:rPr>
          <w:rFonts w:ascii="Times New Roman" w:hAnsi="Times New Roman" w:cs="Times New Roman"/>
          <w:sz w:val="24"/>
          <w:lang w:val="fr-FR"/>
        </w:rPr>
        <w:t>încărcate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RDC </w:t>
      </w:r>
      <w:proofErr w:type="spellStart"/>
      <w:r w:rsidRPr="00AB6751">
        <w:rPr>
          <w:rFonts w:ascii="Times New Roman" w:hAnsi="Times New Roman" w:cs="Times New Roman"/>
          <w:sz w:val="24"/>
          <w:lang w:val="fr-FR"/>
        </w:rPr>
        <w:t>și</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publicate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LOQ, </w:t>
      </w:r>
      <w:proofErr w:type="spellStart"/>
      <w:r w:rsidRPr="00AB6751">
        <w:rPr>
          <w:rFonts w:ascii="Times New Roman" w:hAnsi="Times New Roman" w:cs="Times New Roman"/>
          <w:sz w:val="24"/>
          <w:lang w:val="fr-FR"/>
        </w:rPr>
        <w:t>în</w:t>
      </w:r>
      <w:proofErr w:type="spellEnd"/>
      <w:r w:rsidRPr="00AB6751">
        <w:rPr>
          <w:rFonts w:ascii="Times New Roman" w:hAnsi="Times New Roman" w:cs="Times New Roman"/>
          <w:sz w:val="24"/>
          <w:lang w:val="fr-FR"/>
        </w:rPr>
        <w:t xml:space="preserve"> ESCO </w:t>
      </w:r>
      <w:proofErr w:type="spellStart"/>
      <w:r w:rsidRPr="00AB6751">
        <w:rPr>
          <w:rFonts w:ascii="Times New Roman" w:hAnsi="Times New Roman" w:cs="Times New Roman"/>
          <w:sz w:val="24"/>
          <w:lang w:val="fr-FR"/>
        </w:rPr>
        <w:t>sau</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ambele</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portaluri</w:t>
      </w:r>
      <w:proofErr w:type="spellEnd"/>
      <w:r w:rsidRPr="00AB6751">
        <w:rPr>
          <w:rFonts w:ascii="Times New Roman" w:hAnsi="Times New Roman" w:cs="Times New Roman"/>
          <w:sz w:val="24"/>
          <w:lang w:val="fr-FR"/>
        </w:rPr>
        <w:t>.</w:t>
      </w:r>
    </w:p>
    <w:p w:rsidR="00AB6751" w:rsidRDefault="00AB6751" w:rsidP="00AB6751">
      <w:pPr>
        <w:tabs>
          <w:tab w:val="left" w:pos="0"/>
        </w:tabs>
        <w:jc w:val="center"/>
        <w:rPr>
          <w:rFonts w:ascii="Times New Roman" w:hAnsi="Times New Roman" w:cs="Times New Roman"/>
          <w:sz w:val="24"/>
        </w:rPr>
      </w:pPr>
      <w:r w:rsidRPr="009337FC">
        <w:rPr>
          <w:rFonts w:ascii="Times New Roman" w:hAnsi="Times New Roman" w:cs="Times New Roman"/>
          <w:noProof/>
          <w:sz w:val="24"/>
        </w:rPr>
        <w:drawing>
          <wp:inline distT="0" distB="0" distL="0" distR="0" wp14:anchorId="245A9492" wp14:editId="42027E0E">
            <wp:extent cx="5108612" cy="2343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7638" cy="2347290"/>
                    </a:xfrm>
                    <a:prstGeom prst="rect">
                      <a:avLst/>
                    </a:prstGeom>
                    <a:noFill/>
                    <a:ln>
                      <a:noFill/>
                    </a:ln>
                  </pic:spPr>
                </pic:pic>
              </a:graphicData>
            </a:graphic>
          </wp:inline>
        </w:drawing>
      </w:r>
    </w:p>
    <w:p w:rsidR="00D559FB" w:rsidRPr="00AB6751" w:rsidRDefault="00AB6751" w:rsidP="00AB6751">
      <w:pPr>
        <w:jc w:val="center"/>
        <w:rPr>
          <w:rFonts w:ascii="Times New Roman" w:hAnsi="Times New Roman" w:cs="Times New Roman"/>
          <w:b/>
          <w:sz w:val="24"/>
          <w:lang w:val="fr-FR"/>
        </w:rPr>
      </w:pPr>
      <w:proofErr w:type="gramStart"/>
      <w:r w:rsidRPr="00AB6751">
        <w:rPr>
          <w:rFonts w:ascii="Times New Roman" w:hAnsi="Times New Roman" w:cs="Times New Roman"/>
          <w:b/>
          <w:sz w:val="24"/>
          <w:lang w:val="fr-FR"/>
        </w:rPr>
        <w:t xml:space="preserve">Figura </w:t>
      </w:r>
      <w:r w:rsidRPr="00AB6751">
        <w:rPr>
          <w:rFonts w:ascii="Times New Roman" w:hAnsi="Times New Roman" w:cs="Times New Roman"/>
          <w:b/>
          <w:sz w:val="24"/>
          <w:lang w:val="fr-FR"/>
        </w:rPr>
        <w:t>.</w:t>
      </w:r>
      <w:proofErr w:type="gramEnd"/>
      <w:r w:rsidRPr="00AB6751">
        <w:rPr>
          <w:rFonts w:ascii="Times New Roman" w:hAnsi="Times New Roman" w:cs="Times New Roman"/>
          <w:b/>
          <w:sz w:val="24"/>
          <w:lang w:val="fr-FR"/>
        </w:rPr>
        <w:t xml:space="preserve"> </w:t>
      </w:r>
      <w:proofErr w:type="spellStart"/>
      <w:r w:rsidRPr="00AB6751">
        <w:rPr>
          <w:rFonts w:ascii="Times New Roman" w:hAnsi="Times New Roman" w:cs="Times New Roman"/>
          <w:sz w:val="24"/>
          <w:lang w:val="fr-FR"/>
        </w:rPr>
        <w:t>Registrul</w:t>
      </w:r>
      <w:proofErr w:type="spellEnd"/>
      <w:r w:rsidRPr="00AB6751">
        <w:rPr>
          <w:rFonts w:ascii="Times New Roman" w:hAnsi="Times New Roman" w:cs="Times New Roman"/>
          <w:sz w:val="24"/>
          <w:lang w:val="fr-FR"/>
        </w:rPr>
        <w:t xml:space="preserve"> de Dat</w:t>
      </w:r>
      <w:bookmarkStart w:id="0" w:name="_GoBack"/>
      <w:bookmarkEnd w:id="0"/>
      <w:r w:rsidRPr="00AB6751">
        <w:rPr>
          <w:rFonts w:ascii="Times New Roman" w:hAnsi="Times New Roman" w:cs="Times New Roman"/>
          <w:sz w:val="24"/>
          <w:lang w:val="fr-FR"/>
        </w:rPr>
        <w:t xml:space="preserve">e </w:t>
      </w:r>
      <w:proofErr w:type="spellStart"/>
      <w:r w:rsidRPr="00AB6751">
        <w:rPr>
          <w:rFonts w:ascii="Times New Roman" w:hAnsi="Times New Roman" w:cs="Times New Roman"/>
          <w:sz w:val="24"/>
          <w:lang w:val="fr-FR"/>
        </w:rPr>
        <w:t>privind</w:t>
      </w:r>
      <w:proofErr w:type="spellEnd"/>
      <w:r w:rsidRPr="00AB6751">
        <w:rPr>
          <w:rFonts w:ascii="Times New Roman" w:hAnsi="Times New Roman" w:cs="Times New Roman"/>
          <w:sz w:val="24"/>
          <w:lang w:val="fr-FR"/>
        </w:rPr>
        <w:t xml:space="preserve"> </w:t>
      </w:r>
      <w:proofErr w:type="spellStart"/>
      <w:r w:rsidRPr="00AB6751">
        <w:rPr>
          <w:rFonts w:ascii="Times New Roman" w:hAnsi="Times New Roman" w:cs="Times New Roman"/>
          <w:sz w:val="24"/>
          <w:lang w:val="fr-FR"/>
        </w:rPr>
        <w:t>Calificările</w:t>
      </w:r>
      <w:proofErr w:type="spellEnd"/>
    </w:p>
    <w:sectPr w:rsidR="00D559FB" w:rsidRPr="00AB6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0520A"/>
    <w:multiLevelType w:val="hybridMultilevel"/>
    <w:tmpl w:val="262813DC"/>
    <w:lvl w:ilvl="0" w:tplc="04180001">
      <w:start w:val="1"/>
      <w:numFmt w:val="bullet"/>
      <w:lvlText w:val=""/>
      <w:lvlJc w:val="left"/>
      <w:pPr>
        <w:ind w:left="1425" w:hanging="360"/>
      </w:pPr>
      <w:rPr>
        <w:rFonts w:ascii="Symbol" w:hAnsi="Symbol" w:hint="default"/>
      </w:rPr>
    </w:lvl>
    <w:lvl w:ilvl="1" w:tplc="04180003" w:tentative="1">
      <w:start w:val="1"/>
      <w:numFmt w:val="bullet"/>
      <w:lvlText w:val="o"/>
      <w:lvlJc w:val="left"/>
      <w:pPr>
        <w:ind w:left="2145" w:hanging="360"/>
      </w:pPr>
      <w:rPr>
        <w:rFonts w:ascii="Courier New" w:hAnsi="Courier New" w:cs="Courier New" w:hint="default"/>
      </w:rPr>
    </w:lvl>
    <w:lvl w:ilvl="2" w:tplc="04180005" w:tentative="1">
      <w:start w:val="1"/>
      <w:numFmt w:val="bullet"/>
      <w:lvlText w:val=""/>
      <w:lvlJc w:val="left"/>
      <w:pPr>
        <w:ind w:left="2865" w:hanging="360"/>
      </w:pPr>
      <w:rPr>
        <w:rFonts w:ascii="Wingdings" w:hAnsi="Wingdings" w:hint="default"/>
      </w:rPr>
    </w:lvl>
    <w:lvl w:ilvl="3" w:tplc="04180001" w:tentative="1">
      <w:start w:val="1"/>
      <w:numFmt w:val="bullet"/>
      <w:lvlText w:val=""/>
      <w:lvlJc w:val="left"/>
      <w:pPr>
        <w:ind w:left="3585" w:hanging="360"/>
      </w:pPr>
      <w:rPr>
        <w:rFonts w:ascii="Symbol" w:hAnsi="Symbol" w:hint="default"/>
      </w:rPr>
    </w:lvl>
    <w:lvl w:ilvl="4" w:tplc="04180003" w:tentative="1">
      <w:start w:val="1"/>
      <w:numFmt w:val="bullet"/>
      <w:lvlText w:val="o"/>
      <w:lvlJc w:val="left"/>
      <w:pPr>
        <w:ind w:left="4305" w:hanging="360"/>
      </w:pPr>
      <w:rPr>
        <w:rFonts w:ascii="Courier New" w:hAnsi="Courier New" w:cs="Courier New" w:hint="default"/>
      </w:rPr>
    </w:lvl>
    <w:lvl w:ilvl="5" w:tplc="04180005" w:tentative="1">
      <w:start w:val="1"/>
      <w:numFmt w:val="bullet"/>
      <w:lvlText w:val=""/>
      <w:lvlJc w:val="left"/>
      <w:pPr>
        <w:ind w:left="5025" w:hanging="360"/>
      </w:pPr>
      <w:rPr>
        <w:rFonts w:ascii="Wingdings" w:hAnsi="Wingdings" w:hint="default"/>
      </w:rPr>
    </w:lvl>
    <w:lvl w:ilvl="6" w:tplc="04180001" w:tentative="1">
      <w:start w:val="1"/>
      <w:numFmt w:val="bullet"/>
      <w:lvlText w:val=""/>
      <w:lvlJc w:val="left"/>
      <w:pPr>
        <w:ind w:left="5745" w:hanging="360"/>
      </w:pPr>
      <w:rPr>
        <w:rFonts w:ascii="Symbol" w:hAnsi="Symbol" w:hint="default"/>
      </w:rPr>
    </w:lvl>
    <w:lvl w:ilvl="7" w:tplc="04180003" w:tentative="1">
      <w:start w:val="1"/>
      <w:numFmt w:val="bullet"/>
      <w:lvlText w:val="o"/>
      <w:lvlJc w:val="left"/>
      <w:pPr>
        <w:ind w:left="6465" w:hanging="360"/>
      </w:pPr>
      <w:rPr>
        <w:rFonts w:ascii="Courier New" w:hAnsi="Courier New" w:cs="Courier New" w:hint="default"/>
      </w:rPr>
    </w:lvl>
    <w:lvl w:ilvl="8" w:tplc="04180005" w:tentative="1">
      <w:start w:val="1"/>
      <w:numFmt w:val="bullet"/>
      <w:lvlText w:val=""/>
      <w:lvlJc w:val="left"/>
      <w:pPr>
        <w:ind w:left="7185" w:hanging="360"/>
      </w:pPr>
      <w:rPr>
        <w:rFonts w:ascii="Wingdings" w:hAnsi="Wingdings" w:hint="default"/>
      </w:rPr>
    </w:lvl>
  </w:abstractNum>
  <w:abstractNum w:abstractNumId="1" w15:restartNumberingAfterBreak="0">
    <w:nsid w:val="66FC2554"/>
    <w:multiLevelType w:val="hybridMultilevel"/>
    <w:tmpl w:val="095210F4"/>
    <w:lvl w:ilvl="0" w:tplc="55947402">
      <w:start w:val="3"/>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7698017C"/>
    <w:multiLevelType w:val="hybridMultilevel"/>
    <w:tmpl w:val="9BBCE79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17"/>
    <w:rsid w:val="000B7981"/>
    <w:rsid w:val="001603A3"/>
    <w:rsid w:val="00200F0D"/>
    <w:rsid w:val="005E0E57"/>
    <w:rsid w:val="00756335"/>
    <w:rsid w:val="00A05D31"/>
    <w:rsid w:val="00A302C8"/>
    <w:rsid w:val="00AB6751"/>
    <w:rsid w:val="00AE2A6A"/>
    <w:rsid w:val="00CA2A35"/>
    <w:rsid w:val="00D559FB"/>
    <w:rsid w:val="00DE4617"/>
    <w:rsid w:val="00E33F71"/>
    <w:rsid w:val="00F8264E"/>
    <w:rsid w:val="00FF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E186"/>
  <w15:chartTrackingRefBased/>
  <w15:docId w15:val="{C1B41935-8863-4AF6-A975-557A0D7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751"/>
    <w:pPr>
      <w:ind w:left="720"/>
      <w:contextualSpacing/>
    </w:pPr>
    <w:rPr>
      <w:lang w:val="ro-RO"/>
    </w:rPr>
  </w:style>
  <w:style w:type="table" w:styleId="TableGrid">
    <w:name w:val="Table Grid"/>
    <w:basedOn w:val="TableNormal"/>
    <w:uiPriority w:val="39"/>
    <w:rsid w:val="00AB675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2017-11-14T14:38:00Z</dcterms:created>
  <dcterms:modified xsi:type="dcterms:W3CDTF">2017-11-14T14:38:00Z</dcterms:modified>
</cp:coreProperties>
</file>